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5" w:type="dxa"/>
        <w:tblLook w:val="04A0" w:firstRow="1" w:lastRow="0" w:firstColumn="1" w:lastColumn="0" w:noHBand="0" w:noVBand="1"/>
      </w:tblPr>
      <w:tblGrid>
        <w:gridCol w:w="1800"/>
        <w:gridCol w:w="7470"/>
        <w:gridCol w:w="1530"/>
      </w:tblGrid>
      <w:tr w:rsidR="00FA4974" w:rsidTr="00230E52">
        <w:trPr>
          <w:trHeight w:val="1520"/>
        </w:trPr>
        <w:tc>
          <w:tcPr>
            <w:tcW w:w="1800" w:type="dxa"/>
            <w:tcBorders>
              <w:right w:val="nil"/>
            </w:tcBorders>
            <w:vAlign w:val="center"/>
          </w:tcPr>
          <w:p w:rsidR="00FA4974" w:rsidRDefault="00FA4974" w:rsidP="00FA4974">
            <w:pPr>
              <w:jc w:val="center"/>
            </w:pPr>
            <w:r w:rsidRPr="002F2FF1">
              <w:rPr>
                <w:noProof/>
                <w:lang w:val="en-US"/>
              </w:rPr>
              <w:drawing>
                <wp:anchor distT="0" distB="0" distL="114300" distR="114300" simplePos="0" relativeHeight="251662336" behindDoc="1" locked="0" layoutInCell="1" allowOverlap="1" wp14:anchorId="7D514858" wp14:editId="32514909">
                  <wp:simplePos x="0" y="0"/>
                  <wp:positionH relativeFrom="column">
                    <wp:posOffset>42545</wp:posOffset>
                  </wp:positionH>
                  <wp:positionV relativeFrom="paragraph">
                    <wp:posOffset>-26035</wp:posOffset>
                  </wp:positionV>
                  <wp:extent cx="914400" cy="742950"/>
                  <wp:effectExtent l="0" t="0" r="0" b="0"/>
                  <wp:wrapNone/>
                  <wp:docPr id="1" name="Picture 1" descr="mv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976142580"/>
                <w:picture/>
              </w:sdtPr>
              <w:sdtEndPr/>
              <w:sdtContent/>
            </w:sdt>
          </w:p>
          <w:p w:rsidR="00FA4974" w:rsidRDefault="00FA4974" w:rsidP="00FA4974">
            <w:pPr>
              <w:jc w:val="center"/>
            </w:pPr>
          </w:p>
          <w:p w:rsidR="00FA4974" w:rsidRDefault="00FA4974" w:rsidP="00FA4974">
            <w:pPr>
              <w:tabs>
                <w:tab w:val="right" w:pos="10507"/>
              </w:tabs>
              <w:jc w:val="center"/>
            </w:pPr>
          </w:p>
          <w:p w:rsidR="00FA4974" w:rsidRDefault="00FA4974" w:rsidP="00FA4974">
            <w:pPr>
              <w:jc w:val="center"/>
            </w:pPr>
          </w:p>
        </w:tc>
        <w:tc>
          <w:tcPr>
            <w:tcW w:w="7470" w:type="dxa"/>
            <w:tcBorders>
              <w:left w:val="nil"/>
              <w:right w:val="nil"/>
            </w:tcBorders>
            <w:vAlign w:val="center"/>
          </w:tcPr>
          <w:sdt>
            <w:sdtPr>
              <w:rPr>
                <w:b/>
                <w:sz w:val="32"/>
              </w:rPr>
              <w:id w:val="-531028773"/>
            </w:sdtPr>
            <w:sdtEndPr>
              <w:rPr>
                <w:sz w:val="22"/>
              </w:rPr>
            </w:sdtEndPr>
            <w:sdtContent>
              <w:p w:rsidR="00FA4974" w:rsidRPr="0046717E" w:rsidRDefault="00195259" w:rsidP="00FA4974">
                <w:pPr>
                  <w:jc w:val="center"/>
                  <w:rPr>
                    <w:b/>
                  </w:rPr>
                </w:pPr>
                <w:r>
                  <w:rPr>
                    <w:b/>
                    <w:sz w:val="32"/>
                  </w:rPr>
                  <w:t>Dauphin Regional Comprehensive Secondary School</w:t>
                </w:r>
              </w:p>
            </w:sdtContent>
          </w:sdt>
          <w:p w:rsidR="00FA4974" w:rsidRPr="0046717E" w:rsidRDefault="00FA4974" w:rsidP="00FA4974">
            <w:pPr>
              <w:jc w:val="center"/>
              <w:rPr>
                <w:b/>
                <w:sz w:val="28"/>
              </w:rPr>
            </w:pPr>
            <w:r w:rsidRPr="0046717E">
              <w:rPr>
                <w:b/>
                <w:sz w:val="28"/>
              </w:rPr>
              <w:t>School Community Report</w:t>
            </w:r>
          </w:p>
          <w:p w:rsidR="00FA4974" w:rsidRPr="0046717E" w:rsidRDefault="00916CDB" w:rsidP="00195259">
            <w:pPr>
              <w:jc w:val="center"/>
              <w:rPr>
                <w:b/>
              </w:rPr>
            </w:pPr>
            <w:sdt>
              <w:sdtPr>
                <w:rPr>
                  <w:b/>
                  <w:sz w:val="28"/>
                </w:rPr>
                <w:id w:val="-466507918"/>
              </w:sdtPr>
              <w:sdtEndPr/>
              <w:sdtContent>
                <w:r w:rsidR="00195259">
                  <w:rPr>
                    <w:b/>
                    <w:sz w:val="28"/>
                  </w:rPr>
                  <w:t>2014-15</w:t>
                </w:r>
              </w:sdtContent>
            </w:sdt>
          </w:p>
        </w:tc>
        <w:tc>
          <w:tcPr>
            <w:tcW w:w="1530" w:type="dxa"/>
            <w:tcBorders>
              <w:left w:val="nil"/>
            </w:tcBorders>
            <w:vAlign w:val="center"/>
          </w:tcPr>
          <w:p w:rsidR="00FA4974" w:rsidRDefault="00916CDB" w:rsidP="00FA4974">
            <w:pPr>
              <w:jc w:val="center"/>
            </w:pPr>
            <w:sdt>
              <w:sdtPr>
                <w:id w:val="267509310"/>
                <w:picture/>
              </w:sdtPr>
              <w:sdtEndPr/>
              <w:sdtContent>
                <w:r w:rsidR="00FA4974">
                  <w:rPr>
                    <w:noProof/>
                    <w:lang w:val="en-US"/>
                  </w:rPr>
                  <w:drawing>
                    <wp:inline distT="0" distB="0" distL="0" distR="0" wp14:anchorId="736BBBDA" wp14:editId="07129562">
                      <wp:extent cx="657225" cy="866775"/>
                      <wp:effectExtent l="0" t="0" r="9525" b="9525"/>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64447" cy="876300"/>
                              </a:xfrm>
                              <a:prstGeom prst="rect">
                                <a:avLst/>
                              </a:prstGeom>
                              <a:noFill/>
                              <a:ln>
                                <a:noFill/>
                              </a:ln>
                            </pic:spPr>
                          </pic:pic>
                        </a:graphicData>
                      </a:graphic>
                    </wp:inline>
                  </w:drawing>
                </w:r>
              </w:sdtContent>
            </w:sdt>
          </w:p>
        </w:tc>
      </w:tr>
    </w:tbl>
    <w:p w:rsidR="00D02438" w:rsidRDefault="00D02438"/>
    <w:tbl>
      <w:tblPr>
        <w:tblStyle w:val="TableGrid"/>
        <w:tblW w:w="0" w:type="auto"/>
        <w:tblLook w:val="04A0" w:firstRow="1" w:lastRow="0" w:firstColumn="1" w:lastColumn="0" w:noHBand="0" w:noVBand="1"/>
      </w:tblPr>
      <w:tblGrid>
        <w:gridCol w:w="10790"/>
      </w:tblGrid>
      <w:tr w:rsidR="00FA4974" w:rsidRPr="00230E52" w:rsidTr="00CA2AFD">
        <w:tc>
          <w:tcPr>
            <w:tcW w:w="10790" w:type="dxa"/>
          </w:tcPr>
          <w:p w:rsidR="00FA4974" w:rsidRPr="00230E52" w:rsidRDefault="00FA4974">
            <w:pPr>
              <w:rPr>
                <w:b/>
              </w:rPr>
            </w:pPr>
            <w:r w:rsidRPr="00230E52">
              <w:rPr>
                <w:b/>
                <w:sz w:val="24"/>
              </w:rPr>
              <w:t>School Mission Statement</w:t>
            </w:r>
          </w:p>
        </w:tc>
      </w:tr>
      <w:tr w:rsidR="00230E52" w:rsidTr="00924DB2">
        <w:trPr>
          <w:trHeight w:val="1115"/>
        </w:trPr>
        <w:tc>
          <w:tcPr>
            <w:tcW w:w="10790" w:type="dxa"/>
          </w:tcPr>
          <w:p w:rsidR="00230E52" w:rsidRDefault="00F22D69" w:rsidP="00230E52">
            <w:pPr>
              <w:jc w:val="both"/>
            </w:pPr>
            <w:r w:rsidRPr="00F22D69">
              <w:rPr>
                <w:lang w:val="en-US"/>
              </w:rPr>
              <w:t>DRCSS is dedicated to supporting students in maximizing their potential to become contributing members of society by providing high quality, relevant, engaging, and inclusive education in a safe, caring environment.</w:t>
            </w:r>
          </w:p>
          <w:p w:rsidR="00924DB2" w:rsidRDefault="00924DB2" w:rsidP="00230E52">
            <w:pPr>
              <w:jc w:val="both"/>
            </w:pPr>
          </w:p>
        </w:tc>
      </w:tr>
    </w:tbl>
    <w:tbl>
      <w:tblPr>
        <w:tblStyle w:val="TableGrid"/>
        <w:tblpPr w:leftFromText="180" w:rightFromText="180" w:vertAnchor="text" w:horzAnchor="margin" w:tblpY="249"/>
        <w:tblW w:w="0" w:type="auto"/>
        <w:tblLook w:val="04A0" w:firstRow="1" w:lastRow="0" w:firstColumn="1" w:lastColumn="0" w:noHBand="0" w:noVBand="1"/>
      </w:tblPr>
      <w:tblGrid>
        <w:gridCol w:w="10818"/>
      </w:tblGrid>
      <w:tr w:rsidR="00855808" w:rsidRPr="00230E52" w:rsidTr="00855808">
        <w:trPr>
          <w:tblHeader/>
        </w:trPr>
        <w:tc>
          <w:tcPr>
            <w:tcW w:w="10818" w:type="dxa"/>
          </w:tcPr>
          <w:p w:rsidR="00855808" w:rsidRPr="00230E52" w:rsidRDefault="00855808" w:rsidP="00855808">
            <w:pPr>
              <w:rPr>
                <w:b/>
                <w:sz w:val="24"/>
              </w:rPr>
            </w:pPr>
            <w:r w:rsidRPr="00230E52">
              <w:rPr>
                <w:b/>
                <w:sz w:val="24"/>
              </w:rPr>
              <w:t>Purpose of Report</w:t>
            </w:r>
          </w:p>
        </w:tc>
      </w:tr>
      <w:tr w:rsidR="00855808" w:rsidTr="00855808">
        <w:trPr>
          <w:trHeight w:val="1580"/>
        </w:trPr>
        <w:tc>
          <w:tcPr>
            <w:tcW w:w="10818" w:type="dxa"/>
          </w:tcPr>
          <w:p w:rsidR="00855808" w:rsidRPr="00F22D69" w:rsidRDefault="00855808" w:rsidP="00855808">
            <w:pPr>
              <w:jc w:val="both"/>
              <w:rPr>
                <w:b/>
                <w:bCs/>
                <w:lang w:val="en-US"/>
              </w:rPr>
            </w:pPr>
          </w:p>
          <w:p w:rsidR="00855808" w:rsidRPr="00F22D69" w:rsidRDefault="00855808" w:rsidP="00855808">
            <w:pPr>
              <w:numPr>
                <w:ilvl w:val="0"/>
                <w:numId w:val="4"/>
              </w:numPr>
              <w:jc w:val="both"/>
              <w:rPr>
                <w:lang w:val="en-US"/>
              </w:rPr>
            </w:pPr>
            <w:r w:rsidRPr="00F22D69">
              <w:rPr>
                <w:lang w:val="en-US"/>
              </w:rPr>
              <w:t>To celebrate the success of students within their learning environment.</w:t>
            </w:r>
          </w:p>
          <w:p w:rsidR="00855808" w:rsidRPr="00F22D69" w:rsidRDefault="00855808" w:rsidP="00855808">
            <w:pPr>
              <w:numPr>
                <w:ilvl w:val="0"/>
                <w:numId w:val="4"/>
              </w:numPr>
              <w:jc w:val="both"/>
              <w:rPr>
                <w:lang w:val="en-US"/>
              </w:rPr>
            </w:pPr>
            <w:r w:rsidRPr="00F22D69">
              <w:rPr>
                <w:lang w:val="en-US"/>
              </w:rPr>
              <w:t>To monitor school growth (strengths and weaknesses)</w:t>
            </w:r>
            <w:r w:rsidR="009F6903">
              <w:rPr>
                <w:lang w:val="en-US"/>
              </w:rPr>
              <w:t>.</w:t>
            </w:r>
          </w:p>
          <w:p w:rsidR="00855808" w:rsidRPr="00F22D69" w:rsidRDefault="00855808" w:rsidP="00855808">
            <w:pPr>
              <w:numPr>
                <w:ilvl w:val="0"/>
                <w:numId w:val="4"/>
              </w:numPr>
              <w:jc w:val="both"/>
              <w:rPr>
                <w:lang w:val="en-US"/>
              </w:rPr>
            </w:pPr>
            <w:r w:rsidRPr="00F22D69">
              <w:rPr>
                <w:lang w:val="en-US"/>
              </w:rPr>
              <w:t>To inform parents and communities</w:t>
            </w:r>
            <w:r w:rsidR="009F6903">
              <w:rPr>
                <w:lang w:val="en-US"/>
              </w:rPr>
              <w:t>.</w:t>
            </w:r>
          </w:p>
          <w:p w:rsidR="00855808" w:rsidRPr="00F22D69" w:rsidRDefault="00855808" w:rsidP="00855808">
            <w:pPr>
              <w:numPr>
                <w:ilvl w:val="0"/>
                <w:numId w:val="4"/>
              </w:numPr>
              <w:jc w:val="both"/>
              <w:rPr>
                <w:lang w:val="en-US"/>
              </w:rPr>
            </w:pPr>
            <w:r w:rsidRPr="00F22D69">
              <w:rPr>
                <w:lang w:val="en-US"/>
              </w:rPr>
              <w:t>To contribute to continual school planning.</w:t>
            </w:r>
          </w:p>
          <w:p w:rsidR="00855808" w:rsidRDefault="00855808" w:rsidP="00855808">
            <w:pPr>
              <w:jc w:val="both"/>
            </w:pPr>
          </w:p>
        </w:tc>
      </w:tr>
    </w:tbl>
    <w:p w:rsidR="00FA4974" w:rsidRDefault="00FA4974"/>
    <w:tbl>
      <w:tblPr>
        <w:tblStyle w:val="TableGrid"/>
        <w:tblW w:w="0" w:type="auto"/>
        <w:tblLook w:val="04A0" w:firstRow="1" w:lastRow="0" w:firstColumn="1" w:lastColumn="0" w:noHBand="0" w:noVBand="1"/>
      </w:tblPr>
      <w:tblGrid>
        <w:gridCol w:w="4878"/>
        <w:gridCol w:w="5912"/>
      </w:tblGrid>
      <w:tr w:rsidR="00230E52" w:rsidRPr="00230E52" w:rsidTr="00657588">
        <w:trPr>
          <w:tblHeader/>
        </w:trPr>
        <w:tc>
          <w:tcPr>
            <w:tcW w:w="4878" w:type="dxa"/>
          </w:tcPr>
          <w:p w:rsidR="00230E52" w:rsidRPr="00230E52" w:rsidRDefault="00230E52">
            <w:pPr>
              <w:rPr>
                <w:b/>
                <w:sz w:val="24"/>
              </w:rPr>
            </w:pPr>
            <w:r w:rsidRPr="00230E52">
              <w:rPr>
                <w:b/>
                <w:sz w:val="24"/>
              </w:rPr>
              <w:t>School Profile</w:t>
            </w:r>
          </w:p>
        </w:tc>
        <w:tc>
          <w:tcPr>
            <w:tcW w:w="5912" w:type="dxa"/>
          </w:tcPr>
          <w:p w:rsidR="00230E52" w:rsidRPr="00230E52" w:rsidRDefault="00230E52">
            <w:pPr>
              <w:rPr>
                <w:b/>
                <w:sz w:val="24"/>
              </w:rPr>
            </w:pPr>
            <w:r w:rsidRPr="00230E52">
              <w:rPr>
                <w:b/>
                <w:sz w:val="24"/>
              </w:rPr>
              <w:t>Message from Principal</w:t>
            </w:r>
          </w:p>
        </w:tc>
      </w:tr>
      <w:tr w:rsidR="00230E52" w:rsidTr="00657588">
        <w:trPr>
          <w:trHeight w:val="3770"/>
        </w:trPr>
        <w:tc>
          <w:tcPr>
            <w:tcW w:w="4878" w:type="dxa"/>
          </w:tcPr>
          <w:p w:rsidR="00F22D69" w:rsidRPr="00F22D69" w:rsidRDefault="00F22D69" w:rsidP="00F22D69">
            <w:pPr>
              <w:jc w:val="both"/>
              <w:rPr>
                <w:lang w:val="en-US"/>
              </w:rPr>
            </w:pPr>
            <w:r w:rsidRPr="00F22D69">
              <w:rPr>
                <w:lang w:val="en-US"/>
              </w:rPr>
              <w:t>The Dauphin Regional Comprehensive Secondary School is a grade 9 – 12 school in Dauphin</w:t>
            </w:r>
            <w:r w:rsidR="009F6903">
              <w:rPr>
                <w:lang w:val="en-US"/>
              </w:rPr>
              <w:t>,</w:t>
            </w:r>
            <w:r w:rsidRPr="00F22D69">
              <w:rPr>
                <w:lang w:val="en-US"/>
              </w:rPr>
              <w:t xml:space="preserve"> Manitoba.  The school has an enrolment of approximately 680 students with a teaching staff of 42.5 FTE including administration, resource and guidance.  Educational assistants, custodians, office staff, library assistants, computer technicians</w:t>
            </w:r>
            <w:r w:rsidR="009F6903">
              <w:rPr>
                <w:lang w:val="en-US"/>
              </w:rPr>
              <w:t>,</w:t>
            </w:r>
            <w:r w:rsidRPr="00F22D69">
              <w:rPr>
                <w:lang w:val="en-US"/>
              </w:rPr>
              <w:t xml:space="preserve"> and cafeteria personnel increase the school’s staffing to approximately 80 FTE.</w:t>
            </w:r>
          </w:p>
          <w:p w:rsidR="00F22D69" w:rsidRPr="00F22D69" w:rsidRDefault="00F22D69" w:rsidP="00F22D69">
            <w:pPr>
              <w:jc w:val="both"/>
              <w:rPr>
                <w:lang w:val="en-US"/>
              </w:rPr>
            </w:pPr>
            <w:r w:rsidRPr="00F22D69">
              <w:rPr>
                <w:lang w:val="en-US"/>
              </w:rPr>
              <w:t xml:space="preserve">The student population is comprised of students from Dauphin and surrounding feeder communities.  Students from outlying communities with high schools choose to come to DRCSS because of the choice of programs available (vocational and academic) and the wide variety of extra-curricular and social activities.  </w:t>
            </w:r>
          </w:p>
          <w:p w:rsidR="00DF2644" w:rsidRPr="00F22D69" w:rsidRDefault="00DF2644" w:rsidP="00F22D69"/>
        </w:tc>
        <w:tc>
          <w:tcPr>
            <w:tcW w:w="5912" w:type="dxa"/>
          </w:tcPr>
          <w:p w:rsidR="00F22D69" w:rsidRPr="00F22D69" w:rsidRDefault="00F22D69" w:rsidP="00F22D69">
            <w:pPr>
              <w:jc w:val="both"/>
              <w:rPr>
                <w:lang w:val="en-US"/>
              </w:rPr>
            </w:pPr>
            <w:r w:rsidRPr="00F22D69">
              <w:rPr>
                <w:lang w:val="en-US"/>
              </w:rPr>
              <w:t>As I ref</w:t>
            </w:r>
            <w:r>
              <w:rPr>
                <w:lang w:val="en-US"/>
              </w:rPr>
              <w:t>lected on the highlights of 2014-15</w:t>
            </w:r>
            <w:r w:rsidRPr="00F22D69">
              <w:rPr>
                <w:lang w:val="en-US"/>
              </w:rPr>
              <w:t xml:space="preserve">, I was struck by the many successes of our students. We have had an amazing year in the areas of academics, sports, volunteerism and leadership. We are </w:t>
            </w:r>
            <w:r w:rsidR="009F6903">
              <w:rPr>
                <w:lang w:val="en-US"/>
              </w:rPr>
              <w:t>proud of our students’</w:t>
            </w:r>
            <w:r w:rsidRPr="00F22D69">
              <w:rPr>
                <w:lang w:val="en-US"/>
              </w:rPr>
              <w:t xml:space="preserve"> accomplishments and marvel at their leve</w:t>
            </w:r>
            <w:r w:rsidR="00855808">
              <w:rPr>
                <w:lang w:val="en-US"/>
              </w:rPr>
              <w:t xml:space="preserve">l of commitment. We have had </w:t>
            </w:r>
            <w:r w:rsidRPr="00F22D69">
              <w:rPr>
                <w:lang w:val="en-US"/>
              </w:rPr>
              <w:t>a fantastic school year, with many students excelling in their studies and providing outstanding leadership throughout our community.</w:t>
            </w:r>
          </w:p>
          <w:p w:rsidR="00F22D69" w:rsidRPr="00F22D69" w:rsidRDefault="00F22D69" w:rsidP="00F22D69">
            <w:pPr>
              <w:jc w:val="both"/>
              <w:rPr>
                <w:lang w:val="en-US"/>
              </w:rPr>
            </w:pPr>
            <w:r w:rsidRPr="00F22D69">
              <w:rPr>
                <w:lang w:val="en-US"/>
              </w:rPr>
              <w:t xml:space="preserve">It truly has been an </w:t>
            </w:r>
            <w:r w:rsidR="009F6903" w:rsidRPr="00F22D69">
              <w:rPr>
                <w:lang w:val="en-US"/>
              </w:rPr>
              <w:t>hono</w:t>
            </w:r>
            <w:r w:rsidR="009F6903">
              <w:rPr>
                <w:lang w:val="en-US"/>
              </w:rPr>
              <w:t>r</w:t>
            </w:r>
            <w:r w:rsidRPr="00F22D69">
              <w:rPr>
                <w:lang w:val="en-US"/>
              </w:rPr>
              <w:t xml:space="preserve"> to serve as your principal this year. I love being part of this educational community and I look forward to the privilege of working together again next year in our combined efforts for continuous growth.</w:t>
            </w:r>
            <w:r w:rsidRPr="00F22D69">
              <w:rPr>
                <w:lang w:val="en-US"/>
              </w:rPr>
              <w:br/>
            </w:r>
          </w:p>
          <w:p w:rsidR="00F22D69" w:rsidRPr="00F22D69" w:rsidRDefault="00F22D69" w:rsidP="00F22D69">
            <w:pPr>
              <w:jc w:val="both"/>
              <w:rPr>
                <w:lang w:val="en-US"/>
              </w:rPr>
            </w:pPr>
            <w:r w:rsidRPr="00F22D69">
              <w:rPr>
                <w:lang w:val="en-US"/>
              </w:rPr>
              <w:t>Take care!</w:t>
            </w:r>
          </w:p>
          <w:p w:rsidR="00F22D69" w:rsidRPr="00F22D69" w:rsidRDefault="00F22D69" w:rsidP="00F22D69">
            <w:pPr>
              <w:jc w:val="both"/>
              <w:rPr>
                <w:lang w:val="en-US"/>
              </w:rPr>
            </w:pPr>
          </w:p>
          <w:p w:rsidR="00F22D69" w:rsidRPr="00F22D69" w:rsidRDefault="009F6903" w:rsidP="00F22D69">
            <w:pPr>
              <w:jc w:val="both"/>
              <w:rPr>
                <w:b/>
                <w:lang w:val="en-US"/>
              </w:rPr>
            </w:pPr>
            <w:r>
              <w:rPr>
                <w:b/>
                <w:lang w:val="en-US"/>
              </w:rPr>
              <w:t>Mr. N. Casavant</w:t>
            </w:r>
          </w:p>
          <w:p w:rsidR="00F22D69" w:rsidRPr="00F22D69" w:rsidRDefault="00F22D69" w:rsidP="00F22D69">
            <w:pPr>
              <w:jc w:val="both"/>
              <w:rPr>
                <w:lang w:val="en-US"/>
              </w:rPr>
            </w:pPr>
            <w:r w:rsidRPr="00F22D69">
              <w:rPr>
                <w:lang w:val="en-US"/>
              </w:rPr>
              <w:t xml:space="preserve">Principal </w:t>
            </w:r>
          </w:p>
          <w:p w:rsidR="00F22D69" w:rsidRPr="00F22D69" w:rsidRDefault="00F22D69" w:rsidP="00F22D69">
            <w:pPr>
              <w:jc w:val="both"/>
              <w:rPr>
                <w:lang w:val="en-US"/>
              </w:rPr>
            </w:pPr>
            <w:r w:rsidRPr="00F22D69">
              <w:rPr>
                <w:lang w:val="en-US"/>
              </w:rPr>
              <w:t xml:space="preserve">Dauphin Regional Comprehensive Secondary School </w:t>
            </w:r>
          </w:p>
          <w:p w:rsidR="00230E52" w:rsidRDefault="00230E52" w:rsidP="00230E52">
            <w:pPr>
              <w:jc w:val="both"/>
            </w:pPr>
          </w:p>
        </w:tc>
      </w:tr>
    </w:tbl>
    <w:p w:rsidR="00DF2644" w:rsidRPr="00DF2644" w:rsidRDefault="00DF2644" w:rsidP="00DF2644">
      <w:pPr>
        <w:spacing w:after="0"/>
        <w:rPr>
          <w:sz w:val="10"/>
        </w:rPr>
      </w:pPr>
    </w:p>
    <w:p w:rsidR="008243D7" w:rsidRDefault="008243D7"/>
    <w:tbl>
      <w:tblPr>
        <w:tblStyle w:val="TableGrid"/>
        <w:tblW w:w="0" w:type="auto"/>
        <w:tblLook w:val="04A0" w:firstRow="1" w:lastRow="0" w:firstColumn="1" w:lastColumn="0" w:noHBand="0" w:noVBand="1"/>
      </w:tblPr>
      <w:tblGrid>
        <w:gridCol w:w="11016"/>
      </w:tblGrid>
      <w:tr w:rsidR="00855808" w:rsidTr="00855808">
        <w:tc>
          <w:tcPr>
            <w:tcW w:w="11016" w:type="dxa"/>
          </w:tcPr>
          <w:p w:rsidR="00855808" w:rsidRDefault="00855808" w:rsidP="00855808">
            <w:pPr>
              <w:rPr>
                <w:lang w:val="en-US"/>
              </w:rPr>
            </w:pPr>
            <w:r w:rsidRPr="00855808">
              <w:rPr>
                <w:b/>
                <w:u w:val="single"/>
                <w:lang w:val="en-US"/>
              </w:rPr>
              <w:t xml:space="preserve">All the Best- </w:t>
            </w:r>
            <w:r w:rsidRPr="00855808">
              <w:rPr>
                <w:lang w:val="en-US"/>
              </w:rPr>
              <w:t xml:space="preserve">We wish the following </w:t>
            </w:r>
            <w:r w:rsidR="004F40A2">
              <w:rPr>
                <w:lang w:val="en-US"/>
              </w:rPr>
              <w:t xml:space="preserve">staff </w:t>
            </w:r>
            <w:r w:rsidRPr="00855808">
              <w:rPr>
                <w:lang w:val="en-US"/>
              </w:rPr>
              <w:t xml:space="preserve">the best as they move on to new and exciting opportunities outside of DRCSS: </w:t>
            </w:r>
          </w:p>
          <w:p w:rsidR="00855808" w:rsidRPr="00855808" w:rsidRDefault="00855808" w:rsidP="00855808">
            <w:pPr>
              <w:rPr>
                <w:b/>
                <w:u w:val="single"/>
                <w:lang w:val="en-US"/>
              </w:rPr>
            </w:pPr>
            <w:r w:rsidRPr="00855808">
              <w:rPr>
                <w:lang w:val="en-US"/>
              </w:rPr>
              <w:t xml:space="preserve">Mr. Walker, Miss Smaluck, Mr. Reeve, </w:t>
            </w:r>
            <w:r w:rsidR="006E4F88">
              <w:rPr>
                <w:lang w:val="en-US"/>
              </w:rPr>
              <w:t>Miss Kachkowski,</w:t>
            </w:r>
            <w:r w:rsidR="003F3FD0">
              <w:rPr>
                <w:lang w:val="en-US"/>
              </w:rPr>
              <w:t xml:space="preserve"> </w:t>
            </w:r>
            <w:r w:rsidR="004F40A2">
              <w:rPr>
                <w:lang w:val="en-US"/>
              </w:rPr>
              <w:t>and Mr. Kowalski</w:t>
            </w:r>
            <w:r w:rsidR="006E4F88">
              <w:rPr>
                <w:lang w:val="en-US"/>
              </w:rPr>
              <w:t>.</w:t>
            </w:r>
          </w:p>
          <w:p w:rsidR="006E4F88" w:rsidRDefault="00855808" w:rsidP="00855808">
            <w:pPr>
              <w:rPr>
                <w:lang w:val="en-US"/>
              </w:rPr>
            </w:pPr>
            <w:r w:rsidRPr="00855808">
              <w:rPr>
                <w:b/>
                <w:u w:val="single"/>
                <w:lang w:val="en-US"/>
              </w:rPr>
              <w:t>Welcome-</w:t>
            </w:r>
            <w:r w:rsidRPr="00855808">
              <w:rPr>
                <w:lang w:val="en-US"/>
              </w:rPr>
              <w:t xml:space="preserve"> The following new staff will be joining us in the fall: Mr. </w:t>
            </w:r>
            <w:proofErr w:type="spellStart"/>
            <w:r w:rsidRPr="00855808">
              <w:rPr>
                <w:lang w:val="en-US"/>
              </w:rPr>
              <w:t>Tabas</w:t>
            </w:r>
            <w:proofErr w:type="spellEnd"/>
            <w:r w:rsidRPr="00855808">
              <w:rPr>
                <w:lang w:val="en-US"/>
              </w:rPr>
              <w:t>, Ms. Lucas,</w:t>
            </w:r>
            <w:r w:rsidR="006E4F88">
              <w:rPr>
                <w:lang w:val="en-US"/>
              </w:rPr>
              <w:t xml:space="preserve"> Mr. McIntyre, Mr. Gottfried</w:t>
            </w:r>
            <w:r w:rsidRPr="00855808">
              <w:rPr>
                <w:lang w:val="en-US"/>
              </w:rPr>
              <w:t xml:space="preserve"> and </w:t>
            </w:r>
          </w:p>
          <w:p w:rsidR="00855808" w:rsidRDefault="00855808" w:rsidP="00855808">
            <w:r w:rsidRPr="00855808">
              <w:rPr>
                <w:lang w:val="en-US"/>
              </w:rPr>
              <w:t xml:space="preserve">Mr. </w:t>
            </w:r>
            <w:proofErr w:type="spellStart"/>
            <w:r w:rsidRPr="00855808">
              <w:rPr>
                <w:lang w:val="en-US"/>
              </w:rPr>
              <w:t>Bessi</w:t>
            </w:r>
            <w:proofErr w:type="spellEnd"/>
            <w:r w:rsidRPr="00855808">
              <w:rPr>
                <w:lang w:val="en-US"/>
              </w:rPr>
              <w:t xml:space="preserve"> Kama</w:t>
            </w:r>
            <w:r w:rsidR="006E4F88">
              <w:rPr>
                <w:lang w:val="en-US"/>
              </w:rPr>
              <w:t>.</w:t>
            </w:r>
          </w:p>
        </w:tc>
      </w:tr>
    </w:tbl>
    <w:p w:rsidR="00657588" w:rsidRDefault="00657588"/>
    <w:p w:rsidR="00657588" w:rsidRDefault="00657588"/>
    <w:p w:rsidR="00657588" w:rsidRDefault="00657588"/>
    <w:tbl>
      <w:tblPr>
        <w:tblStyle w:val="TableGrid"/>
        <w:tblW w:w="0" w:type="auto"/>
        <w:tblLook w:val="04A0" w:firstRow="1" w:lastRow="0" w:firstColumn="1" w:lastColumn="0" w:noHBand="0" w:noVBand="1"/>
      </w:tblPr>
      <w:tblGrid>
        <w:gridCol w:w="8568"/>
      </w:tblGrid>
      <w:tr w:rsidR="00E85A14" w:rsidTr="00657588">
        <w:tc>
          <w:tcPr>
            <w:tcW w:w="8568" w:type="dxa"/>
          </w:tcPr>
          <w:p w:rsidR="00E85A14" w:rsidRPr="00657588" w:rsidRDefault="00E85A14">
            <w:pPr>
              <w:rPr>
                <w:sz w:val="32"/>
                <w:szCs w:val="32"/>
              </w:rPr>
            </w:pPr>
            <w:r w:rsidRPr="00657588">
              <w:rPr>
                <w:b/>
                <w:sz w:val="32"/>
                <w:szCs w:val="32"/>
              </w:rPr>
              <w:t>Staffing</w:t>
            </w:r>
            <w:r w:rsidR="00855808">
              <w:rPr>
                <w:b/>
                <w:sz w:val="32"/>
                <w:szCs w:val="32"/>
              </w:rPr>
              <w:t xml:space="preserve"> 2014-15</w:t>
            </w:r>
          </w:p>
        </w:tc>
      </w:tr>
    </w:tbl>
    <w:tbl>
      <w:tblPr>
        <w:tblpPr w:leftFromText="165" w:rightFromText="165" w:vertAnchor="text"/>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268"/>
        <w:gridCol w:w="2160"/>
        <w:gridCol w:w="2070"/>
        <w:gridCol w:w="2070"/>
      </w:tblGrid>
      <w:tr w:rsidR="004C02CD" w:rsidRPr="003D0910" w:rsidTr="00657588">
        <w:tc>
          <w:tcPr>
            <w:tcW w:w="2268" w:type="dxa"/>
            <w:tcMar>
              <w:top w:w="0" w:type="dxa"/>
              <w:left w:w="108" w:type="dxa"/>
              <w:bottom w:w="0" w:type="dxa"/>
              <w:right w:w="108" w:type="dxa"/>
            </w:tcMar>
          </w:tcPr>
          <w:p w:rsidR="004C02CD" w:rsidRPr="003D0910" w:rsidRDefault="004C02CD" w:rsidP="004C02CD">
            <w:pPr>
              <w:rPr>
                <w:rFonts w:ascii="Verdana" w:hAnsi="Verdana"/>
                <w:color w:val="000066"/>
              </w:rPr>
            </w:pPr>
            <w:r w:rsidRPr="003D0910">
              <w:rPr>
                <w:rFonts w:ascii="Verdana" w:hAnsi="Verdana"/>
              </w:rPr>
              <w:t>Mrs. Agnew</w:t>
            </w:r>
          </w:p>
        </w:tc>
        <w:tc>
          <w:tcPr>
            <w:tcW w:w="2160" w:type="dxa"/>
            <w:tcMar>
              <w:top w:w="0" w:type="dxa"/>
              <w:left w:w="108" w:type="dxa"/>
              <w:bottom w:w="0" w:type="dxa"/>
              <w:right w:w="108" w:type="dxa"/>
            </w:tcMar>
          </w:tcPr>
          <w:p w:rsidR="004C02CD" w:rsidRPr="003D0910" w:rsidRDefault="004C02CD" w:rsidP="004C02CD">
            <w:pPr>
              <w:rPr>
                <w:rFonts w:ascii="Verdana" w:hAnsi="Verdana"/>
              </w:rPr>
            </w:pPr>
            <w:r w:rsidRPr="003D0910">
              <w:rPr>
                <w:rFonts w:ascii="Verdana" w:hAnsi="Verdana"/>
              </w:rPr>
              <w:t>Mrs. Genik</w:t>
            </w:r>
          </w:p>
        </w:tc>
        <w:tc>
          <w:tcPr>
            <w:tcW w:w="2070" w:type="dxa"/>
          </w:tcPr>
          <w:p w:rsidR="004C02CD" w:rsidRPr="003D0910" w:rsidRDefault="004C02CD" w:rsidP="004C02CD">
            <w:pPr>
              <w:rPr>
                <w:rFonts w:ascii="Verdana" w:hAnsi="Verdana"/>
                <w:color w:val="000066"/>
              </w:rPr>
            </w:pPr>
            <w:r w:rsidRPr="003D0910">
              <w:rPr>
                <w:rFonts w:ascii="Verdana" w:hAnsi="Verdana"/>
              </w:rPr>
              <w:t>Mrs. Mathe</w:t>
            </w:r>
          </w:p>
        </w:tc>
        <w:tc>
          <w:tcPr>
            <w:tcW w:w="2070" w:type="dxa"/>
          </w:tcPr>
          <w:p w:rsidR="004C02CD" w:rsidRPr="003D0910" w:rsidRDefault="004C02CD" w:rsidP="004C02CD">
            <w:pPr>
              <w:rPr>
                <w:rFonts w:ascii="Verdana" w:hAnsi="Verdana"/>
              </w:rPr>
            </w:pPr>
            <w:r w:rsidRPr="003D0910">
              <w:rPr>
                <w:rFonts w:ascii="Verdana" w:hAnsi="Verdana"/>
              </w:rPr>
              <w:t>Mr. Schmidt</w:t>
            </w:r>
          </w:p>
        </w:tc>
      </w:tr>
      <w:tr w:rsidR="004C02CD" w:rsidRPr="003D0910" w:rsidTr="00657588">
        <w:tc>
          <w:tcPr>
            <w:tcW w:w="2268" w:type="dxa"/>
            <w:tcMar>
              <w:top w:w="0" w:type="dxa"/>
              <w:left w:w="108" w:type="dxa"/>
              <w:bottom w:w="0" w:type="dxa"/>
              <w:right w:w="108" w:type="dxa"/>
            </w:tcMar>
          </w:tcPr>
          <w:p w:rsidR="004C02CD" w:rsidRPr="003D0910" w:rsidRDefault="004C02CD" w:rsidP="004C02CD">
            <w:pPr>
              <w:rPr>
                <w:rFonts w:ascii="Verdana" w:hAnsi="Verdana"/>
                <w:color w:val="000066"/>
              </w:rPr>
            </w:pPr>
            <w:r w:rsidRPr="003D0910">
              <w:rPr>
                <w:rFonts w:ascii="Verdana" w:hAnsi="Verdana"/>
              </w:rPr>
              <w:t>Mr. Alf</w:t>
            </w:r>
          </w:p>
        </w:tc>
        <w:tc>
          <w:tcPr>
            <w:tcW w:w="2160" w:type="dxa"/>
            <w:tcMar>
              <w:top w:w="0" w:type="dxa"/>
              <w:left w:w="108" w:type="dxa"/>
              <w:bottom w:w="0" w:type="dxa"/>
              <w:right w:w="108" w:type="dxa"/>
            </w:tcMar>
          </w:tcPr>
          <w:p w:rsidR="004C02CD" w:rsidRPr="003D0910" w:rsidRDefault="004C02CD" w:rsidP="004C02CD">
            <w:pPr>
              <w:rPr>
                <w:rFonts w:ascii="Verdana" w:hAnsi="Verdana"/>
              </w:rPr>
            </w:pPr>
            <w:r w:rsidRPr="003D0910">
              <w:rPr>
                <w:rFonts w:ascii="Verdana" w:hAnsi="Verdana"/>
              </w:rPr>
              <w:t>Mrs. Goodine</w:t>
            </w:r>
          </w:p>
        </w:tc>
        <w:tc>
          <w:tcPr>
            <w:tcW w:w="2070" w:type="dxa"/>
          </w:tcPr>
          <w:p w:rsidR="004C02CD" w:rsidRPr="003D0910" w:rsidRDefault="004C02CD" w:rsidP="004C02CD">
            <w:pPr>
              <w:rPr>
                <w:rFonts w:ascii="Verdana" w:hAnsi="Verdana"/>
                <w:color w:val="000066"/>
              </w:rPr>
            </w:pPr>
            <w:r w:rsidRPr="003D0910">
              <w:rPr>
                <w:rFonts w:ascii="Verdana" w:hAnsi="Verdana"/>
              </w:rPr>
              <w:t>Mr. Matskiw</w:t>
            </w:r>
          </w:p>
        </w:tc>
        <w:tc>
          <w:tcPr>
            <w:tcW w:w="2070" w:type="dxa"/>
          </w:tcPr>
          <w:p w:rsidR="004C02CD" w:rsidRPr="003D0910" w:rsidRDefault="004C02CD" w:rsidP="004C02CD">
            <w:pPr>
              <w:rPr>
                <w:rFonts w:ascii="Verdana" w:hAnsi="Verdana"/>
              </w:rPr>
            </w:pPr>
            <w:r w:rsidRPr="003D0910">
              <w:rPr>
                <w:rFonts w:ascii="Verdana" w:hAnsi="Verdana"/>
              </w:rPr>
              <w:t>Mr. Sheldon</w:t>
            </w:r>
          </w:p>
        </w:tc>
      </w:tr>
      <w:tr w:rsidR="004C02CD" w:rsidRPr="003D0910" w:rsidTr="00657588">
        <w:tc>
          <w:tcPr>
            <w:tcW w:w="2268" w:type="dxa"/>
            <w:tcMar>
              <w:top w:w="0" w:type="dxa"/>
              <w:left w:w="108" w:type="dxa"/>
              <w:bottom w:w="0" w:type="dxa"/>
              <w:right w:w="108" w:type="dxa"/>
            </w:tcMar>
          </w:tcPr>
          <w:p w:rsidR="004C02CD" w:rsidRPr="003D0910" w:rsidRDefault="004C02CD" w:rsidP="004C02CD">
            <w:pPr>
              <w:rPr>
                <w:rFonts w:ascii="Verdana" w:hAnsi="Verdana"/>
                <w:color w:val="000066"/>
              </w:rPr>
            </w:pPr>
            <w:r w:rsidRPr="003D0910">
              <w:rPr>
                <w:rFonts w:ascii="Verdana" w:hAnsi="Verdana"/>
              </w:rPr>
              <w:t>Mrs. Atamanchuk</w:t>
            </w:r>
          </w:p>
        </w:tc>
        <w:tc>
          <w:tcPr>
            <w:tcW w:w="2160" w:type="dxa"/>
            <w:tcMar>
              <w:top w:w="0" w:type="dxa"/>
              <w:left w:w="108" w:type="dxa"/>
              <w:bottom w:w="0" w:type="dxa"/>
              <w:right w:w="108" w:type="dxa"/>
            </w:tcMar>
          </w:tcPr>
          <w:p w:rsidR="004C02CD" w:rsidRPr="003D0910" w:rsidRDefault="004C02CD" w:rsidP="004C02CD">
            <w:pPr>
              <w:rPr>
                <w:rFonts w:ascii="Verdana" w:hAnsi="Verdana"/>
              </w:rPr>
            </w:pPr>
            <w:r w:rsidRPr="003D0910">
              <w:rPr>
                <w:rFonts w:ascii="Verdana" w:hAnsi="Verdana"/>
              </w:rPr>
              <w:t>Mrs. Graham</w:t>
            </w:r>
          </w:p>
        </w:tc>
        <w:tc>
          <w:tcPr>
            <w:tcW w:w="2070" w:type="dxa"/>
          </w:tcPr>
          <w:p w:rsidR="004C02CD" w:rsidRPr="003D0910" w:rsidRDefault="004C02CD" w:rsidP="004C02CD">
            <w:pPr>
              <w:rPr>
                <w:rFonts w:ascii="Verdana" w:hAnsi="Verdana"/>
                <w:color w:val="000066"/>
              </w:rPr>
            </w:pPr>
            <w:r w:rsidRPr="003D0910">
              <w:rPr>
                <w:rFonts w:ascii="Verdana" w:hAnsi="Verdana"/>
              </w:rPr>
              <w:t>Ms. Meades</w:t>
            </w:r>
          </w:p>
        </w:tc>
        <w:tc>
          <w:tcPr>
            <w:tcW w:w="2070" w:type="dxa"/>
          </w:tcPr>
          <w:p w:rsidR="004C02CD" w:rsidRPr="003D0910" w:rsidRDefault="004C02CD" w:rsidP="004C02CD">
            <w:pPr>
              <w:rPr>
                <w:rFonts w:ascii="Verdana" w:hAnsi="Verdana"/>
              </w:rPr>
            </w:pPr>
            <w:r w:rsidRPr="003D0910">
              <w:rPr>
                <w:rFonts w:ascii="Verdana" w:hAnsi="Verdana"/>
              </w:rPr>
              <w:t>Miss Smaluck</w:t>
            </w:r>
          </w:p>
        </w:tc>
      </w:tr>
      <w:tr w:rsidR="004C02CD" w:rsidRPr="003D0910" w:rsidTr="00657588">
        <w:tc>
          <w:tcPr>
            <w:tcW w:w="2268" w:type="dxa"/>
            <w:tcMar>
              <w:top w:w="0" w:type="dxa"/>
              <w:left w:w="108" w:type="dxa"/>
              <w:bottom w:w="0" w:type="dxa"/>
              <w:right w:w="108" w:type="dxa"/>
            </w:tcMar>
          </w:tcPr>
          <w:p w:rsidR="004C02CD" w:rsidRPr="003D0910" w:rsidRDefault="004C02CD" w:rsidP="004C02CD">
            <w:pPr>
              <w:rPr>
                <w:rFonts w:ascii="Verdana" w:hAnsi="Verdana"/>
                <w:color w:val="000066"/>
              </w:rPr>
            </w:pPr>
            <w:r w:rsidRPr="003D0910">
              <w:rPr>
                <w:rFonts w:ascii="Verdana" w:hAnsi="Verdana"/>
              </w:rPr>
              <w:t>Mrs. Balanyk</w:t>
            </w:r>
          </w:p>
        </w:tc>
        <w:tc>
          <w:tcPr>
            <w:tcW w:w="2160" w:type="dxa"/>
            <w:tcMar>
              <w:top w:w="0" w:type="dxa"/>
              <w:left w:w="108" w:type="dxa"/>
              <w:bottom w:w="0" w:type="dxa"/>
              <w:right w:w="108" w:type="dxa"/>
            </w:tcMar>
          </w:tcPr>
          <w:p w:rsidR="004C02CD" w:rsidRPr="003D0910" w:rsidRDefault="004C02CD" w:rsidP="004C02CD">
            <w:pPr>
              <w:rPr>
                <w:rFonts w:ascii="Verdana" w:hAnsi="Verdana"/>
              </w:rPr>
            </w:pPr>
            <w:r w:rsidRPr="003D0910">
              <w:rPr>
                <w:rFonts w:ascii="Verdana" w:hAnsi="Verdana"/>
              </w:rPr>
              <w:t>Mr. Graham</w:t>
            </w:r>
          </w:p>
        </w:tc>
        <w:tc>
          <w:tcPr>
            <w:tcW w:w="2070" w:type="dxa"/>
          </w:tcPr>
          <w:p w:rsidR="004C02CD" w:rsidRPr="003D0910" w:rsidRDefault="004C02CD" w:rsidP="004C02CD">
            <w:pPr>
              <w:rPr>
                <w:rFonts w:ascii="Verdana" w:hAnsi="Verdana"/>
                <w:color w:val="000066"/>
              </w:rPr>
            </w:pPr>
            <w:r w:rsidRPr="003D0910">
              <w:rPr>
                <w:rFonts w:ascii="Verdana" w:hAnsi="Verdana"/>
              </w:rPr>
              <w:t>Mrs. Menard</w:t>
            </w:r>
          </w:p>
        </w:tc>
        <w:tc>
          <w:tcPr>
            <w:tcW w:w="2070" w:type="dxa"/>
          </w:tcPr>
          <w:p w:rsidR="004C02CD" w:rsidRPr="003D0910" w:rsidRDefault="004C02CD" w:rsidP="004C02CD">
            <w:pPr>
              <w:rPr>
                <w:rFonts w:ascii="Verdana" w:hAnsi="Verdana"/>
              </w:rPr>
            </w:pPr>
            <w:r w:rsidRPr="003D0910">
              <w:rPr>
                <w:rFonts w:ascii="Verdana" w:hAnsi="Verdana"/>
              </w:rPr>
              <w:t>Mrs. Smendziuk</w:t>
            </w:r>
          </w:p>
        </w:tc>
      </w:tr>
      <w:tr w:rsidR="004C02CD" w:rsidRPr="003D0910" w:rsidTr="003B2112">
        <w:tc>
          <w:tcPr>
            <w:tcW w:w="2268" w:type="dxa"/>
            <w:tcMar>
              <w:top w:w="0" w:type="dxa"/>
              <w:left w:w="108" w:type="dxa"/>
              <w:bottom w:w="0" w:type="dxa"/>
              <w:right w:w="108" w:type="dxa"/>
            </w:tcMar>
          </w:tcPr>
          <w:p w:rsidR="004C02CD" w:rsidRPr="003D0910" w:rsidRDefault="004C02CD" w:rsidP="004C02CD">
            <w:pPr>
              <w:rPr>
                <w:rFonts w:ascii="Verdana" w:hAnsi="Verdana"/>
              </w:rPr>
            </w:pPr>
            <w:r w:rsidRPr="003D0910">
              <w:rPr>
                <w:rFonts w:ascii="Verdana" w:hAnsi="Verdana"/>
              </w:rPr>
              <w:t>Mr. Bennet</w:t>
            </w:r>
          </w:p>
        </w:tc>
        <w:tc>
          <w:tcPr>
            <w:tcW w:w="2160" w:type="dxa"/>
            <w:tcMar>
              <w:top w:w="0" w:type="dxa"/>
              <w:left w:w="108" w:type="dxa"/>
              <w:bottom w:w="0" w:type="dxa"/>
              <w:right w:w="108" w:type="dxa"/>
            </w:tcMar>
          </w:tcPr>
          <w:p w:rsidR="004C02CD" w:rsidRPr="003D0910" w:rsidRDefault="004C02CD" w:rsidP="004C02CD">
            <w:pPr>
              <w:rPr>
                <w:rFonts w:ascii="Verdana" w:hAnsi="Verdana"/>
              </w:rPr>
            </w:pPr>
            <w:r w:rsidRPr="003D0910">
              <w:rPr>
                <w:rFonts w:ascii="Verdana" w:hAnsi="Verdana"/>
              </w:rPr>
              <w:t>Mr. Hannibal</w:t>
            </w:r>
          </w:p>
        </w:tc>
        <w:tc>
          <w:tcPr>
            <w:tcW w:w="2070" w:type="dxa"/>
          </w:tcPr>
          <w:p w:rsidR="004C02CD" w:rsidRPr="003D0910" w:rsidRDefault="004C02CD" w:rsidP="004C02CD">
            <w:pPr>
              <w:rPr>
                <w:rFonts w:ascii="Verdana" w:hAnsi="Verdana"/>
              </w:rPr>
            </w:pPr>
            <w:r w:rsidRPr="003D0910">
              <w:rPr>
                <w:rFonts w:ascii="Verdana" w:hAnsi="Verdana"/>
              </w:rPr>
              <w:t>Mrs. Merasty</w:t>
            </w:r>
          </w:p>
        </w:tc>
        <w:tc>
          <w:tcPr>
            <w:tcW w:w="2070" w:type="dxa"/>
          </w:tcPr>
          <w:p w:rsidR="004C02CD" w:rsidRPr="003D0910" w:rsidRDefault="004C02CD" w:rsidP="004C02CD">
            <w:pPr>
              <w:rPr>
                <w:rFonts w:ascii="Verdana" w:hAnsi="Verdana"/>
              </w:rPr>
            </w:pPr>
            <w:r w:rsidRPr="003D0910">
              <w:rPr>
                <w:rFonts w:ascii="Verdana" w:hAnsi="Verdana"/>
              </w:rPr>
              <w:t>Mr. Smendziuk</w:t>
            </w:r>
          </w:p>
        </w:tc>
      </w:tr>
      <w:tr w:rsidR="004C02CD" w:rsidRPr="003D0910" w:rsidTr="00657588">
        <w:tc>
          <w:tcPr>
            <w:tcW w:w="2268" w:type="dxa"/>
            <w:tcMar>
              <w:top w:w="0" w:type="dxa"/>
              <w:left w:w="108" w:type="dxa"/>
              <w:bottom w:w="0" w:type="dxa"/>
              <w:right w:w="108" w:type="dxa"/>
            </w:tcMar>
          </w:tcPr>
          <w:p w:rsidR="004C02CD" w:rsidRPr="003D0910" w:rsidRDefault="004C02CD" w:rsidP="004C02CD">
            <w:pPr>
              <w:rPr>
                <w:rFonts w:ascii="Verdana" w:hAnsi="Verdana"/>
                <w:color w:val="000066"/>
              </w:rPr>
            </w:pPr>
            <w:r w:rsidRPr="003D0910">
              <w:rPr>
                <w:rFonts w:ascii="Verdana" w:hAnsi="Verdana"/>
              </w:rPr>
              <w:t>Mr. Bernat</w:t>
            </w:r>
          </w:p>
        </w:tc>
        <w:tc>
          <w:tcPr>
            <w:tcW w:w="2160" w:type="dxa"/>
            <w:tcMar>
              <w:top w:w="0" w:type="dxa"/>
              <w:left w:w="108" w:type="dxa"/>
              <w:bottom w:w="0" w:type="dxa"/>
              <w:right w:w="108" w:type="dxa"/>
            </w:tcMar>
          </w:tcPr>
          <w:p w:rsidR="004C02CD" w:rsidRPr="003D0910" w:rsidRDefault="004C02CD" w:rsidP="004C02CD">
            <w:pPr>
              <w:rPr>
                <w:rFonts w:ascii="Verdana" w:hAnsi="Verdana"/>
                <w:color w:val="000066"/>
              </w:rPr>
            </w:pPr>
            <w:r w:rsidRPr="003D0910">
              <w:rPr>
                <w:rFonts w:ascii="Verdana" w:hAnsi="Verdana"/>
              </w:rPr>
              <w:t>Mr. Henderson</w:t>
            </w:r>
          </w:p>
        </w:tc>
        <w:tc>
          <w:tcPr>
            <w:tcW w:w="2070" w:type="dxa"/>
          </w:tcPr>
          <w:p w:rsidR="004C02CD" w:rsidRPr="003D0910" w:rsidRDefault="004C02CD" w:rsidP="004C02CD">
            <w:pPr>
              <w:rPr>
                <w:rFonts w:ascii="Verdana" w:hAnsi="Verdana"/>
                <w:color w:val="000066"/>
              </w:rPr>
            </w:pPr>
            <w:r>
              <w:rPr>
                <w:rFonts w:ascii="Verdana" w:hAnsi="Verdana"/>
              </w:rPr>
              <w:t>Mrs. Milcharek</w:t>
            </w:r>
          </w:p>
        </w:tc>
        <w:tc>
          <w:tcPr>
            <w:tcW w:w="2070" w:type="dxa"/>
          </w:tcPr>
          <w:p w:rsidR="004C02CD" w:rsidRPr="003D0910" w:rsidRDefault="004C02CD" w:rsidP="004C02CD">
            <w:pPr>
              <w:rPr>
                <w:rFonts w:ascii="Verdana" w:hAnsi="Verdana"/>
                <w:color w:val="000066"/>
              </w:rPr>
            </w:pPr>
            <w:r w:rsidRPr="003D0910">
              <w:rPr>
                <w:rFonts w:ascii="Verdana" w:hAnsi="Verdana"/>
              </w:rPr>
              <w:t>Mr. Smigelski</w:t>
            </w:r>
          </w:p>
        </w:tc>
      </w:tr>
      <w:tr w:rsidR="004C02CD" w:rsidRPr="003D0910" w:rsidTr="003B2112">
        <w:tc>
          <w:tcPr>
            <w:tcW w:w="2268" w:type="dxa"/>
            <w:tcMar>
              <w:top w:w="0" w:type="dxa"/>
              <w:left w:w="108" w:type="dxa"/>
              <w:bottom w:w="0" w:type="dxa"/>
              <w:right w:w="108" w:type="dxa"/>
            </w:tcMar>
          </w:tcPr>
          <w:p w:rsidR="004C02CD" w:rsidRPr="003D0910" w:rsidRDefault="004C02CD" w:rsidP="004C02CD">
            <w:pPr>
              <w:rPr>
                <w:rFonts w:ascii="Verdana" w:hAnsi="Verdana"/>
              </w:rPr>
            </w:pPr>
            <w:r w:rsidRPr="003D0910">
              <w:rPr>
                <w:rFonts w:ascii="Verdana" w:hAnsi="Verdana"/>
              </w:rPr>
              <w:t xml:space="preserve">Mrs. </w:t>
            </w:r>
            <w:proofErr w:type="spellStart"/>
            <w:r w:rsidRPr="003D0910">
              <w:rPr>
                <w:rFonts w:ascii="Verdana" w:hAnsi="Verdana"/>
              </w:rPr>
              <w:t>Brading</w:t>
            </w:r>
            <w:proofErr w:type="spellEnd"/>
          </w:p>
        </w:tc>
        <w:tc>
          <w:tcPr>
            <w:tcW w:w="2160" w:type="dxa"/>
            <w:tcMar>
              <w:top w:w="0" w:type="dxa"/>
              <w:left w:w="108" w:type="dxa"/>
              <w:bottom w:w="0" w:type="dxa"/>
              <w:right w:w="108" w:type="dxa"/>
            </w:tcMar>
          </w:tcPr>
          <w:p w:rsidR="004C02CD" w:rsidRPr="003D0910" w:rsidRDefault="004C02CD" w:rsidP="004C02CD">
            <w:pPr>
              <w:rPr>
                <w:rFonts w:ascii="Verdana" w:hAnsi="Verdana"/>
              </w:rPr>
            </w:pPr>
            <w:r w:rsidRPr="003D0910">
              <w:rPr>
                <w:rFonts w:ascii="Verdana" w:hAnsi="Verdana"/>
              </w:rPr>
              <w:t>Mrs. Hlady</w:t>
            </w:r>
          </w:p>
        </w:tc>
        <w:tc>
          <w:tcPr>
            <w:tcW w:w="2070" w:type="dxa"/>
          </w:tcPr>
          <w:p w:rsidR="004C02CD" w:rsidRPr="003D0910" w:rsidRDefault="004C02CD" w:rsidP="004C02CD">
            <w:pPr>
              <w:rPr>
                <w:rFonts w:ascii="Verdana" w:hAnsi="Verdana"/>
              </w:rPr>
            </w:pPr>
            <w:r w:rsidRPr="003D0910">
              <w:rPr>
                <w:rFonts w:ascii="Verdana" w:hAnsi="Verdana"/>
              </w:rPr>
              <w:t>Mr. Miller</w:t>
            </w:r>
          </w:p>
        </w:tc>
        <w:tc>
          <w:tcPr>
            <w:tcW w:w="2070" w:type="dxa"/>
          </w:tcPr>
          <w:p w:rsidR="004C02CD" w:rsidRPr="003D0910" w:rsidRDefault="004C02CD" w:rsidP="004C02CD">
            <w:pPr>
              <w:rPr>
                <w:rFonts w:ascii="Verdana" w:hAnsi="Verdana"/>
              </w:rPr>
            </w:pPr>
            <w:r w:rsidRPr="003D0910">
              <w:rPr>
                <w:rFonts w:ascii="Verdana" w:hAnsi="Verdana"/>
              </w:rPr>
              <w:t>Ms. Smith</w:t>
            </w:r>
          </w:p>
        </w:tc>
      </w:tr>
      <w:tr w:rsidR="004C02CD" w:rsidRPr="003D0910" w:rsidTr="003B2112">
        <w:tc>
          <w:tcPr>
            <w:tcW w:w="2268" w:type="dxa"/>
            <w:tcMar>
              <w:top w:w="0" w:type="dxa"/>
              <w:left w:w="108" w:type="dxa"/>
              <w:bottom w:w="0" w:type="dxa"/>
              <w:right w:w="108" w:type="dxa"/>
            </w:tcMar>
          </w:tcPr>
          <w:p w:rsidR="004C02CD" w:rsidRPr="003D0910" w:rsidRDefault="004C02CD" w:rsidP="004C02CD">
            <w:pPr>
              <w:rPr>
                <w:rFonts w:ascii="Verdana" w:hAnsi="Verdana"/>
              </w:rPr>
            </w:pPr>
            <w:r w:rsidRPr="003D0910">
              <w:rPr>
                <w:rFonts w:ascii="Verdana" w:hAnsi="Verdana"/>
              </w:rPr>
              <w:t>Mr. Byckal</w:t>
            </w:r>
          </w:p>
        </w:tc>
        <w:tc>
          <w:tcPr>
            <w:tcW w:w="2160" w:type="dxa"/>
            <w:tcMar>
              <w:top w:w="0" w:type="dxa"/>
              <w:left w:w="108" w:type="dxa"/>
              <w:bottom w:w="0" w:type="dxa"/>
              <w:right w:w="108" w:type="dxa"/>
            </w:tcMar>
          </w:tcPr>
          <w:p w:rsidR="004C02CD" w:rsidRPr="003D0910" w:rsidRDefault="004C02CD" w:rsidP="004C02CD">
            <w:pPr>
              <w:rPr>
                <w:rFonts w:ascii="Verdana" w:hAnsi="Verdana"/>
                <w:color w:val="000066"/>
              </w:rPr>
            </w:pPr>
            <w:r w:rsidRPr="003D0910">
              <w:rPr>
                <w:rFonts w:ascii="Verdana" w:hAnsi="Verdana"/>
              </w:rPr>
              <w:t>Mr. Houle</w:t>
            </w:r>
          </w:p>
        </w:tc>
        <w:tc>
          <w:tcPr>
            <w:tcW w:w="2070" w:type="dxa"/>
          </w:tcPr>
          <w:p w:rsidR="004C02CD" w:rsidRPr="003D0910" w:rsidRDefault="004C02CD" w:rsidP="004C02CD">
            <w:pPr>
              <w:rPr>
                <w:rFonts w:ascii="Verdana" w:hAnsi="Verdana"/>
              </w:rPr>
            </w:pPr>
            <w:r w:rsidRPr="003D0910">
              <w:rPr>
                <w:rFonts w:ascii="Verdana" w:hAnsi="Verdana"/>
              </w:rPr>
              <w:t>Mrs. Molnar</w:t>
            </w:r>
          </w:p>
        </w:tc>
        <w:tc>
          <w:tcPr>
            <w:tcW w:w="2070" w:type="dxa"/>
          </w:tcPr>
          <w:p w:rsidR="004C02CD" w:rsidRPr="003D0910" w:rsidRDefault="004C02CD" w:rsidP="004C02CD">
            <w:pPr>
              <w:rPr>
                <w:rFonts w:ascii="Verdana" w:hAnsi="Verdana"/>
                <w:color w:val="000066"/>
              </w:rPr>
            </w:pPr>
            <w:r w:rsidRPr="003D0910">
              <w:rPr>
                <w:rFonts w:ascii="Verdana" w:hAnsi="Verdana"/>
              </w:rPr>
              <w:t>Miss Sochan</w:t>
            </w:r>
          </w:p>
        </w:tc>
      </w:tr>
      <w:tr w:rsidR="004C02CD" w:rsidRPr="003D0910" w:rsidTr="003B2112">
        <w:tc>
          <w:tcPr>
            <w:tcW w:w="2268" w:type="dxa"/>
            <w:tcMar>
              <w:top w:w="0" w:type="dxa"/>
              <w:left w:w="108" w:type="dxa"/>
              <w:bottom w:w="0" w:type="dxa"/>
              <w:right w:w="108" w:type="dxa"/>
            </w:tcMar>
          </w:tcPr>
          <w:p w:rsidR="004C02CD" w:rsidRPr="003D0910" w:rsidRDefault="004C02CD" w:rsidP="004C02CD">
            <w:pPr>
              <w:rPr>
                <w:rFonts w:ascii="Verdana" w:hAnsi="Verdana"/>
              </w:rPr>
            </w:pPr>
            <w:r w:rsidRPr="003D0910">
              <w:rPr>
                <w:rFonts w:ascii="Verdana" w:hAnsi="Verdana"/>
              </w:rPr>
              <w:t>Mr. Casavant</w:t>
            </w:r>
          </w:p>
        </w:tc>
        <w:tc>
          <w:tcPr>
            <w:tcW w:w="2160" w:type="dxa"/>
            <w:tcMar>
              <w:top w:w="0" w:type="dxa"/>
              <w:left w:w="108" w:type="dxa"/>
              <w:bottom w:w="0" w:type="dxa"/>
              <w:right w:w="108" w:type="dxa"/>
            </w:tcMar>
          </w:tcPr>
          <w:p w:rsidR="004C02CD" w:rsidRPr="003D0910" w:rsidRDefault="004C02CD" w:rsidP="004C02CD">
            <w:pPr>
              <w:rPr>
                <w:rFonts w:ascii="Verdana" w:hAnsi="Verdana"/>
                <w:color w:val="000066"/>
              </w:rPr>
            </w:pPr>
            <w:r w:rsidRPr="003D0910">
              <w:rPr>
                <w:rFonts w:ascii="Verdana" w:hAnsi="Verdana"/>
              </w:rPr>
              <w:t>Miss Howson</w:t>
            </w:r>
          </w:p>
        </w:tc>
        <w:tc>
          <w:tcPr>
            <w:tcW w:w="2070" w:type="dxa"/>
          </w:tcPr>
          <w:p w:rsidR="004C02CD" w:rsidRPr="003D0910" w:rsidRDefault="004C02CD" w:rsidP="004C02CD">
            <w:pPr>
              <w:rPr>
                <w:rFonts w:ascii="Verdana" w:hAnsi="Verdana"/>
              </w:rPr>
            </w:pPr>
            <w:r w:rsidRPr="003D0910">
              <w:rPr>
                <w:rFonts w:ascii="Verdana" w:hAnsi="Verdana"/>
              </w:rPr>
              <w:t>Mrs. Monson</w:t>
            </w:r>
          </w:p>
        </w:tc>
        <w:tc>
          <w:tcPr>
            <w:tcW w:w="2070" w:type="dxa"/>
          </w:tcPr>
          <w:p w:rsidR="004C02CD" w:rsidRPr="003D0910" w:rsidRDefault="004C02CD" w:rsidP="004C02CD">
            <w:pPr>
              <w:rPr>
                <w:rFonts w:ascii="Verdana" w:hAnsi="Verdana"/>
                <w:color w:val="000066"/>
              </w:rPr>
            </w:pPr>
            <w:r w:rsidRPr="003D0910">
              <w:rPr>
                <w:rFonts w:ascii="Verdana" w:hAnsi="Verdana"/>
              </w:rPr>
              <w:t xml:space="preserve">Mr. </w:t>
            </w:r>
            <w:proofErr w:type="spellStart"/>
            <w:r w:rsidRPr="003D0910">
              <w:rPr>
                <w:rFonts w:ascii="Verdana" w:hAnsi="Verdana"/>
              </w:rPr>
              <w:t>Stadynk</w:t>
            </w:r>
            <w:proofErr w:type="spellEnd"/>
          </w:p>
        </w:tc>
      </w:tr>
      <w:tr w:rsidR="004C02CD" w:rsidRPr="003D0910" w:rsidTr="00657588">
        <w:tc>
          <w:tcPr>
            <w:tcW w:w="2268" w:type="dxa"/>
            <w:tcMar>
              <w:top w:w="0" w:type="dxa"/>
              <w:left w:w="108" w:type="dxa"/>
              <w:bottom w:w="0" w:type="dxa"/>
              <w:right w:w="108" w:type="dxa"/>
            </w:tcMar>
          </w:tcPr>
          <w:p w:rsidR="004C02CD" w:rsidRPr="003D0910" w:rsidRDefault="004C02CD" w:rsidP="004C02CD">
            <w:pPr>
              <w:rPr>
                <w:rFonts w:ascii="Verdana" w:hAnsi="Verdana"/>
                <w:color w:val="000066"/>
              </w:rPr>
            </w:pPr>
            <w:r w:rsidRPr="003D0910">
              <w:rPr>
                <w:rFonts w:ascii="Verdana" w:hAnsi="Verdana"/>
              </w:rPr>
              <w:t xml:space="preserve">Mr. </w:t>
            </w:r>
            <w:proofErr w:type="spellStart"/>
            <w:r w:rsidRPr="003D0910">
              <w:rPr>
                <w:rFonts w:ascii="Verdana" w:hAnsi="Verdana"/>
              </w:rPr>
              <w:t>Chersak</w:t>
            </w:r>
            <w:proofErr w:type="spellEnd"/>
          </w:p>
        </w:tc>
        <w:tc>
          <w:tcPr>
            <w:tcW w:w="2160" w:type="dxa"/>
            <w:tcMar>
              <w:top w:w="0" w:type="dxa"/>
              <w:left w:w="108" w:type="dxa"/>
              <w:bottom w:w="0" w:type="dxa"/>
              <w:right w:w="108" w:type="dxa"/>
            </w:tcMar>
          </w:tcPr>
          <w:p w:rsidR="004C02CD" w:rsidRPr="003D0910" w:rsidRDefault="004C02CD" w:rsidP="004C02CD">
            <w:pPr>
              <w:rPr>
                <w:rFonts w:ascii="Verdana" w:hAnsi="Verdana"/>
              </w:rPr>
            </w:pPr>
            <w:r w:rsidRPr="003D0910">
              <w:rPr>
                <w:rFonts w:ascii="Verdana" w:hAnsi="Verdana"/>
              </w:rPr>
              <w:t>Mrs. Hupalo</w:t>
            </w:r>
          </w:p>
        </w:tc>
        <w:tc>
          <w:tcPr>
            <w:tcW w:w="2070" w:type="dxa"/>
          </w:tcPr>
          <w:p w:rsidR="004C02CD" w:rsidRPr="003D0910" w:rsidRDefault="004C02CD" w:rsidP="004C02CD">
            <w:pPr>
              <w:rPr>
                <w:rFonts w:ascii="Verdana" w:hAnsi="Verdana"/>
                <w:color w:val="000066"/>
              </w:rPr>
            </w:pPr>
            <w:r w:rsidRPr="003D0910">
              <w:rPr>
                <w:rFonts w:ascii="Verdana" w:hAnsi="Verdana"/>
              </w:rPr>
              <w:t>Mrs. Moss</w:t>
            </w:r>
          </w:p>
        </w:tc>
        <w:tc>
          <w:tcPr>
            <w:tcW w:w="2070" w:type="dxa"/>
          </w:tcPr>
          <w:p w:rsidR="004C02CD" w:rsidRPr="003D0910" w:rsidRDefault="004C02CD" w:rsidP="004C02CD">
            <w:pPr>
              <w:rPr>
                <w:rFonts w:ascii="Verdana" w:hAnsi="Verdana"/>
              </w:rPr>
            </w:pPr>
            <w:r w:rsidRPr="003D0910">
              <w:rPr>
                <w:rFonts w:ascii="Verdana" w:hAnsi="Verdana"/>
              </w:rPr>
              <w:t>Mr. Stashko</w:t>
            </w:r>
          </w:p>
        </w:tc>
      </w:tr>
      <w:tr w:rsidR="004C02CD" w:rsidRPr="003D0910" w:rsidTr="00657588">
        <w:tc>
          <w:tcPr>
            <w:tcW w:w="2268" w:type="dxa"/>
            <w:tcMar>
              <w:top w:w="0" w:type="dxa"/>
              <w:left w:w="108" w:type="dxa"/>
              <w:bottom w:w="0" w:type="dxa"/>
              <w:right w:w="108" w:type="dxa"/>
            </w:tcMar>
          </w:tcPr>
          <w:p w:rsidR="004C02CD" w:rsidRPr="003D0910" w:rsidRDefault="004C02CD" w:rsidP="004C02CD">
            <w:pPr>
              <w:rPr>
                <w:rFonts w:ascii="Verdana" w:hAnsi="Verdana"/>
                <w:color w:val="000066"/>
              </w:rPr>
            </w:pPr>
            <w:r w:rsidRPr="003D0910">
              <w:rPr>
                <w:rFonts w:ascii="Verdana" w:hAnsi="Verdana"/>
              </w:rPr>
              <w:t>Mr. Coombs</w:t>
            </w:r>
          </w:p>
        </w:tc>
        <w:tc>
          <w:tcPr>
            <w:tcW w:w="2160" w:type="dxa"/>
            <w:tcMar>
              <w:top w:w="0" w:type="dxa"/>
              <w:left w:w="108" w:type="dxa"/>
              <w:bottom w:w="0" w:type="dxa"/>
              <w:right w:w="108" w:type="dxa"/>
            </w:tcMar>
          </w:tcPr>
          <w:p w:rsidR="004C02CD" w:rsidRPr="003D0910" w:rsidRDefault="004C02CD" w:rsidP="004C02CD">
            <w:pPr>
              <w:rPr>
                <w:rFonts w:ascii="Verdana" w:hAnsi="Verdana"/>
                <w:color w:val="000066"/>
              </w:rPr>
            </w:pPr>
            <w:r w:rsidRPr="003D0910">
              <w:rPr>
                <w:rFonts w:ascii="Verdana" w:hAnsi="Verdana"/>
              </w:rPr>
              <w:t>Mrs. Huska</w:t>
            </w:r>
          </w:p>
        </w:tc>
        <w:tc>
          <w:tcPr>
            <w:tcW w:w="2070" w:type="dxa"/>
          </w:tcPr>
          <w:p w:rsidR="004C02CD" w:rsidRPr="003D0910" w:rsidRDefault="004C02CD" w:rsidP="004C02CD">
            <w:pPr>
              <w:rPr>
                <w:rFonts w:ascii="Verdana" w:hAnsi="Verdana"/>
                <w:color w:val="000066"/>
              </w:rPr>
            </w:pPr>
            <w:r w:rsidRPr="003D0910">
              <w:rPr>
                <w:rFonts w:ascii="Verdana" w:hAnsi="Verdana"/>
              </w:rPr>
              <w:t>Mrs. Nichol</w:t>
            </w:r>
          </w:p>
        </w:tc>
        <w:tc>
          <w:tcPr>
            <w:tcW w:w="2070" w:type="dxa"/>
          </w:tcPr>
          <w:p w:rsidR="004C02CD" w:rsidRPr="003D0910" w:rsidRDefault="004C02CD" w:rsidP="004C02CD">
            <w:pPr>
              <w:rPr>
                <w:rFonts w:ascii="Verdana" w:hAnsi="Verdana"/>
                <w:color w:val="000066"/>
              </w:rPr>
            </w:pPr>
            <w:r w:rsidRPr="003D0910">
              <w:rPr>
                <w:rFonts w:ascii="Verdana" w:hAnsi="Verdana"/>
              </w:rPr>
              <w:t>Ms. Swedlo</w:t>
            </w:r>
          </w:p>
        </w:tc>
      </w:tr>
      <w:tr w:rsidR="004C02CD" w:rsidRPr="003D0910" w:rsidTr="00657588">
        <w:tc>
          <w:tcPr>
            <w:tcW w:w="2268" w:type="dxa"/>
            <w:tcMar>
              <w:top w:w="0" w:type="dxa"/>
              <w:left w:w="108" w:type="dxa"/>
              <w:bottom w:w="0" w:type="dxa"/>
              <w:right w:w="108" w:type="dxa"/>
            </w:tcMar>
          </w:tcPr>
          <w:p w:rsidR="004C02CD" w:rsidRPr="003D0910" w:rsidRDefault="004C02CD" w:rsidP="004C02CD">
            <w:pPr>
              <w:rPr>
                <w:rFonts w:ascii="Verdana" w:hAnsi="Verdana"/>
                <w:color w:val="000066"/>
              </w:rPr>
            </w:pPr>
            <w:r w:rsidRPr="003D0910">
              <w:rPr>
                <w:rFonts w:ascii="Verdana" w:hAnsi="Verdana"/>
              </w:rPr>
              <w:t>Mr</w:t>
            </w:r>
            <w:r w:rsidR="00855808">
              <w:rPr>
                <w:rFonts w:ascii="Verdana" w:hAnsi="Verdana"/>
              </w:rPr>
              <w:t xml:space="preserve">s. Davies </w:t>
            </w:r>
          </w:p>
        </w:tc>
        <w:tc>
          <w:tcPr>
            <w:tcW w:w="2160" w:type="dxa"/>
            <w:tcMar>
              <w:top w:w="0" w:type="dxa"/>
              <w:left w:w="108" w:type="dxa"/>
              <w:bottom w:w="0" w:type="dxa"/>
              <w:right w:w="108" w:type="dxa"/>
            </w:tcMar>
          </w:tcPr>
          <w:p w:rsidR="004C02CD" w:rsidRPr="003D0910" w:rsidRDefault="004C02CD" w:rsidP="004C02CD">
            <w:pPr>
              <w:rPr>
                <w:rFonts w:ascii="Verdana" w:hAnsi="Verdana"/>
              </w:rPr>
            </w:pPr>
            <w:r w:rsidRPr="003D0910">
              <w:rPr>
                <w:rFonts w:ascii="Verdana" w:hAnsi="Verdana"/>
              </w:rPr>
              <w:t>Mr. Jaddock</w:t>
            </w:r>
          </w:p>
        </w:tc>
        <w:tc>
          <w:tcPr>
            <w:tcW w:w="2070" w:type="dxa"/>
          </w:tcPr>
          <w:p w:rsidR="004C02CD" w:rsidRPr="003D0910" w:rsidRDefault="004C02CD" w:rsidP="004C02CD">
            <w:pPr>
              <w:rPr>
                <w:rFonts w:ascii="Verdana" w:hAnsi="Verdana"/>
                <w:color w:val="000066"/>
              </w:rPr>
            </w:pPr>
            <w:r w:rsidRPr="003D0910">
              <w:rPr>
                <w:rFonts w:ascii="Verdana" w:hAnsi="Verdana"/>
              </w:rPr>
              <w:t>Mrs. Orr</w:t>
            </w:r>
          </w:p>
        </w:tc>
        <w:tc>
          <w:tcPr>
            <w:tcW w:w="2070" w:type="dxa"/>
          </w:tcPr>
          <w:p w:rsidR="004C02CD" w:rsidRPr="003D0910" w:rsidRDefault="004C02CD" w:rsidP="004C02CD">
            <w:pPr>
              <w:rPr>
                <w:rFonts w:ascii="Verdana" w:hAnsi="Verdana"/>
              </w:rPr>
            </w:pPr>
            <w:r w:rsidRPr="003D0910">
              <w:rPr>
                <w:rFonts w:ascii="Verdana" w:hAnsi="Verdana"/>
              </w:rPr>
              <w:t>Mrs. Thiele</w:t>
            </w:r>
          </w:p>
        </w:tc>
      </w:tr>
      <w:tr w:rsidR="004C02CD" w:rsidRPr="003D0910" w:rsidTr="003B2112">
        <w:tc>
          <w:tcPr>
            <w:tcW w:w="2268" w:type="dxa"/>
            <w:tcMar>
              <w:top w:w="0" w:type="dxa"/>
              <w:left w:w="108" w:type="dxa"/>
              <w:bottom w:w="0" w:type="dxa"/>
              <w:right w:w="108" w:type="dxa"/>
            </w:tcMar>
          </w:tcPr>
          <w:p w:rsidR="004C02CD" w:rsidRPr="003D0910" w:rsidRDefault="004C02CD" w:rsidP="004C02CD">
            <w:pPr>
              <w:rPr>
                <w:rFonts w:ascii="Verdana" w:hAnsi="Verdana"/>
              </w:rPr>
            </w:pPr>
            <w:r w:rsidRPr="003D0910">
              <w:rPr>
                <w:rFonts w:ascii="Verdana" w:hAnsi="Verdana"/>
              </w:rPr>
              <w:t>Mrs. Delaronde</w:t>
            </w:r>
          </w:p>
        </w:tc>
        <w:tc>
          <w:tcPr>
            <w:tcW w:w="2160" w:type="dxa"/>
            <w:tcMar>
              <w:top w:w="0" w:type="dxa"/>
              <w:left w:w="108" w:type="dxa"/>
              <w:bottom w:w="0" w:type="dxa"/>
              <w:right w:w="108" w:type="dxa"/>
            </w:tcMar>
          </w:tcPr>
          <w:p w:rsidR="004C02CD" w:rsidRPr="003D0910" w:rsidRDefault="004C02CD" w:rsidP="004C02CD">
            <w:pPr>
              <w:rPr>
                <w:rFonts w:ascii="Verdana" w:hAnsi="Verdana"/>
                <w:color w:val="000066"/>
              </w:rPr>
            </w:pPr>
            <w:r w:rsidRPr="003D0910">
              <w:rPr>
                <w:rFonts w:ascii="Verdana" w:hAnsi="Verdana"/>
              </w:rPr>
              <w:t>Mrs. Jansen</w:t>
            </w:r>
          </w:p>
        </w:tc>
        <w:tc>
          <w:tcPr>
            <w:tcW w:w="2070" w:type="dxa"/>
          </w:tcPr>
          <w:p w:rsidR="004C02CD" w:rsidRPr="003D0910" w:rsidRDefault="004C02CD" w:rsidP="004C02CD">
            <w:pPr>
              <w:rPr>
                <w:rFonts w:ascii="Verdana" w:hAnsi="Verdana"/>
              </w:rPr>
            </w:pPr>
            <w:r w:rsidRPr="003D0910">
              <w:rPr>
                <w:rFonts w:ascii="Verdana" w:hAnsi="Verdana"/>
              </w:rPr>
              <w:t xml:space="preserve">Mrs. </w:t>
            </w:r>
            <w:proofErr w:type="spellStart"/>
            <w:r w:rsidRPr="003D0910">
              <w:rPr>
                <w:rFonts w:ascii="Verdana" w:hAnsi="Verdana"/>
              </w:rPr>
              <w:t>Pasloski</w:t>
            </w:r>
            <w:proofErr w:type="spellEnd"/>
          </w:p>
        </w:tc>
        <w:tc>
          <w:tcPr>
            <w:tcW w:w="2070" w:type="dxa"/>
          </w:tcPr>
          <w:p w:rsidR="004C02CD" w:rsidRPr="003D0910" w:rsidRDefault="004C02CD" w:rsidP="004C02CD">
            <w:pPr>
              <w:rPr>
                <w:rFonts w:ascii="Verdana" w:hAnsi="Verdana"/>
                <w:color w:val="000066"/>
              </w:rPr>
            </w:pPr>
            <w:r w:rsidRPr="003D0910">
              <w:rPr>
                <w:rFonts w:ascii="Verdana" w:hAnsi="Verdana"/>
              </w:rPr>
              <w:t>Mrs. Turchinski</w:t>
            </w:r>
          </w:p>
        </w:tc>
      </w:tr>
      <w:tr w:rsidR="004C02CD" w:rsidRPr="003D0910" w:rsidTr="003B2112">
        <w:tc>
          <w:tcPr>
            <w:tcW w:w="2268" w:type="dxa"/>
            <w:tcMar>
              <w:top w:w="0" w:type="dxa"/>
              <w:left w:w="108" w:type="dxa"/>
              <w:bottom w:w="0" w:type="dxa"/>
              <w:right w:w="108" w:type="dxa"/>
            </w:tcMar>
          </w:tcPr>
          <w:p w:rsidR="004C02CD" w:rsidRPr="003D0910" w:rsidRDefault="004C02CD" w:rsidP="004C02CD">
            <w:pPr>
              <w:rPr>
                <w:rFonts w:ascii="Verdana" w:hAnsi="Verdana"/>
              </w:rPr>
            </w:pPr>
            <w:r w:rsidRPr="003D0910">
              <w:rPr>
                <w:rFonts w:ascii="Verdana" w:hAnsi="Verdana"/>
              </w:rPr>
              <w:t>Mr. Desroches</w:t>
            </w:r>
          </w:p>
        </w:tc>
        <w:tc>
          <w:tcPr>
            <w:tcW w:w="2160" w:type="dxa"/>
            <w:tcMar>
              <w:top w:w="0" w:type="dxa"/>
              <w:left w:w="108" w:type="dxa"/>
              <w:bottom w:w="0" w:type="dxa"/>
              <w:right w:w="108" w:type="dxa"/>
            </w:tcMar>
          </w:tcPr>
          <w:p w:rsidR="004C02CD" w:rsidRPr="003D0910" w:rsidRDefault="004C02CD" w:rsidP="004C02CD">
            <w:pPr>
              <w:rPr>
                <w:rFonts w:ascii="Verdana" w:hAnsi="Verdana"/>
                <w:color w:val="000066"/>
              </w:rPr>
            </w:pPr>
            <w:r w:rsidRPr="003D0910">
              <w:rPr>
                <w:rFonts w:ascii="Verdana" w:hAnsi="Verdana"/>
              </w:rPr>
              <w:t>Mrs. Jensen</w:t>
            </w:r>
          </w:p>
        </w:tc>
        <w:tc>
          <w:tcPr>
            <w:tcW w:w="2070" w:type="dxa"/>
          </w:tcPr>
          <w:p w:rsidR="004C02CD" w:rsidRPr="003D0910" w:rsidRDefault="004C02CD" w:rsidP="004C02CD">
            <w:pPr>
              <w:rPr>
                <w:rFonts w:ascii="Verdana" w:hAnsi="Verdana"/>
              </w:rPr>
            </w:pPr>
            <w:r w:rsidRPr="003D0910">
              <w:rPr>
                <w:rFonts w:ascii="Verdana" w:hAnsi="Verdana"/>
              </w:rPr>
              <w:t>Mr. Paziuk</w:t>
            </w:r>
          </w:p>
        </w:tc>
        <w:tc>
          <w:tcPr>
            <w:tcW w:w="2070" w:type="dxa"/>
          </w:tcPr>
          <w:p w:rsidR="004C02CD" w:rsidRPr="003D0910" w:rsidRDefault="004C02CD" w:rsidP="004C02CD">
            <w:pPr>
              <w:rPr>
                <w:rFonts w:ascii="Verdana" w:hAnsi="Verdana"/>
                <w:color w:val="000066"/>
              </w:rPr>
            </w:pPr>
            <w:r w:rsidRPr="003D0910">
              <w:rPr>
                <w:rFonts w:ascii="Verdana" w:hAnsi="Verdana"/>
              </w:rPr>
              <w:t>Ms. Tymchuk</w:t>
            </w:r>
          </w:p>
        </w:tc>
      </w:tr>
      <w:tr w:rsidR="004C02CD" w:rsidRPr="003D0910" w:rsidTr="003B2112">
        <w:tc>
          <w:tcPr>
            <w:tcW w:w="2268" w:type="dxa"/>
            <w:tcMar>
              <w:top w:w="0" w:type="dxa"/>
              <w:left w:w="108" w:type="dxa"/>
              <w:bottom w:w="0" w:type="dxa"/>
              <w:right w:w="108" w:type="dxa"/>
            </w:tcMar>
          </w:tcPr>
          <w:p w:rsidR="004C02CD" w:rsidRPr="003D0910" w:rsidRDefault="004C02CD" w:rsidP="004C02CD">
            <w:pPr>
              <w:rPr>
                <w:rFonts w:ascii="Verdana" w:hAnsi="Verdana"/>
                <w:color w:val="000066"/>
              </w:rPr>
            </w:pPr>
            <w:r w:rsidRPr="003D0910">
              <w:rPr>
                <w:rFonts w:ascii="Verdana" w:hAnsi="Verdana"/>
              </w:rPr>
              <w:t>Mr. Dyck</w:t>
            </w:r>
          </w:p>
        </w:tc>
        <w:tc>
          <w:tcPr>
            <w:tcW w:w="2160" w:type="dxa"/>
            <w:tcMar>
              <w:top w:w="0" w:type="dxa"/>
              <w:left w:w="108" w:type="dxa"/>
              <w:bottom w:w="0" w:type="dxa"/>
              <w:right w:w="108" w:type="dxa"/>
            </w:tcMar>
          </w:tcPr>
          <w:p w:rsidR="004C02CD" w:rsidRPr="003D0910" w:rsidRDefault="004C02CD" w:rsidP="004C02CD">
            <w:pPr>
              <w:rPr>
                <w:rFonts w:ascii="Verdana" w:hAnsi="Verdana"/>
                <w:color w:val="000066"/>
              </w:rPr>
            </w:pPr>
            <w:r w:rsidRPr="003D0910">
              <w:rPr>
                <w:rFonts w:ascii="Verdana" w:hAnsi="Verdana"/>
              </w:rPr>
              <w:t>Miss Kachkowski</w:t>
            </w:r>
          </w:p>
        </w:tc>
        <w:tc>
          <w:tcPr>
            <w:tcW w:w="2070" w:type="dxa"/>
          </w:tcPr>
          <w:p w:rsidR="004C02CD" w:rsidRPr="003D0910" w:rsidRDefault="004C02CD" w:rsidP="004C02CD">
            <w:pPr>
              <w:rPr>
                <w:rFonts w:ascii="Verdana" w:hAnsi="Verdana"/>
                <w:color w:val="000066"/>
              </w:rPr>
            </w:pPr>
            <w:r w:rsidRPr="003D0910">
              <w:rPr>
                <w:rFonts w:ascii="Verdana" w:hAnsi="Verdana"/>
              </w:rPr>
              <w:t>Mrs. Priest</w:t>
            </w:r>
          </w:p>
        </w:tc>
        <w:tc>
          <w:tcPr>
            <w:tcW w:w="2070" w:type="dxa"/>
          </w:tcPr>
          <w:p w:rsidR="004C02CD" w:rsidRPr="003D0910" w:rsidRDefault="004C02CD" w:rsidP="004C02CD">
            <w:pPr>
              <w:rPr>
                <w:rFonts w:ascii="Verdana" w:hAnsi="Verdana"/>
                <w:color w:val="000066"/>
              </w:rPr>
            </w:pPr>
            <w:r w:rsidRPr="003D0910">
              <w:rPr>
                <w:rFonts w:ascii="Verdana" w:hAnsi="Verdana"/>
              </w:rPr>
              <w:t>Mr. Walker</w:t>
            </w:r>
          </w:p>
        </w:tc>
      </w:tr>
      <w:tr w:rsidR="004C02CD" w:rsidRPr="003D0910" w:rsidTr="003B2112">
        <w:tc>
          <w:tcPr>
            <w:tcW w:w="2268" w:type="dxa"/>
            <w:tcMar>
              <w:top w:w="0" w:type="dxa"/>
              <w:left w:w="108" w:type="dxa"/>
              <w:bottom w:w="0" w:type="dxa"/>
              <w:right w:w="108" w:type="dxa"/>
            </w:tcMar>
          </w:tcPr>
          <w:p w:rsidR="004C02CD" w:rsidRPr="003D0910" w:rsidRDefault="004C02CD" w:rsidP="004C02CD">
            <w:pPr>
              <w:rPr>
                <w:rFonts w:ascii="Verdana" w:hAnsi="Verdana"/>
              </w:rPr>
            </w:pPr>
            <w:r w:rsidRPr="003D0910">
              <w:rPr>
                <w:rFonts w:ascii="Verdana" w:hAnsi="Verdana"/>
              </w:rPr>
              <w:t xml:space="preserve">Mrs. </w:t>
            </w:r>
            <w:proofErr w:type="spellStart"/>
            <w:r w:rsidRPr="003D0910">
              <w:rPr>
                <w:rFonts w:ascii="Verdana" w:hAnsi="Verdana"/>
              </w:rPr>
              <w:t>Dzikowski</w:t>
            </w:r>
            <w:proofErr w:type="spellEnd"/>
          </w:p>
        </w:tc>
        <w:tc>
          <w:tcPr>
            <w:tcW w:w="2160" w:type="dxa"/>
            <w:tcMar>
              <w:top w:w="0" w:type="dxa"/>
              <w:left w:w="108" w:type="dxa"/>
              <w:bottom w:w="0" w:type="dxa"/>
              <w:right w:w="108" w:type="dxa"/>
            </w:tcMar>
          </w:tcPr>
          <w:p w:rsidR="004C02CD" w:rsidRPr="003D0910" w:rsidRDefault="004C02CD" w:rsidP="004C02CD">
            <w:pPr>
              <w:rPr>
                <w:rFonts w:ascii="Verdana" w:hAnsi="Verdana"/>
              </w:rPr>
            </w:pPr>
            <w:r w:rsidRPr="003D0910">
              <w:rPr>
                <w:rFonts w:ascii="Verdana" w:hAnsi="Verdana"/>
              </w:rPr>
              <w:t>Mrs. Kenler</w:t>
            </w:r>
          </w:p>
        </w:tc>
        <w:tc>
          <w:tcPr>
            <w:tcW w:w="2070" w:type="dxa"/>
          </w:tcPr>
          <w:p w:rsidR="004C02CD" w:rsidRPr="003D0910" w:rsidRDefault="004C02CD" w:rsidP="004C02CD">
            <w:pPr>
              <w:rPr>
                <w:rFonts w:ascii="Verdana" w:hAnsi="Verdana"/>
              </w:rPr>
            </w:pPr>
            <w:r w:rsidRPr="003D0910">
              <w:rPr>
                <w:rFonts w:ascii="Verdana" w:hAnsi="Verdana"/>
              </w:rPr>
              <w:t>Mr. Rea</w:t>
            </w:r>
          </w:p>
        </w:tc>
        <w:tc>
          <w:tcPr>
            <w:tcW w:w="2070" w:type="dxa"/>
          </w:tcPr>
          <w:p w:rsidR="004C02CD" w:rsidRPr="003D0910" w:rsidRDefault="004C02CD" w:rsidP="004C02CD">
            <w:pPr>
              <w:rPr>
                <w:rFonts w:ascii="Verdana" w:hAnsi="Verdana"/>
              </w:rPr>
            </w:pPr>
            <w:r w:rsidRPr="003D0910">
              <w:rPr>
                <w:rFonts w:ascii="Verdana" w:hAnsi="Verdana"/>
              </w:rPr>
              <w:t>Mrs. Wareham</w:t>
            </w:r>
          </w:p>
        </w:tc>
      </w:tr>
      <w:tr w:rsidR="004C02CD" w:rsidRPr="003D0910" w:rsidTr="003B2112">
        <w:tc>
          <w:tcPr>
            <w:tcW w:w="2268" w:type="dxa"/>
            <w:tcMar>
              <w:top w:w="0" w:type="dxa"/>
              <w:left w:w="108" w:type="dxa"/>
              <w:bottom w:w="0" w:type="dxa"/>
              <w:right w:w="108" w:type="dxa"/>
            </w:tcMar>
          </w:tcPr>
          <w:p w:rsidR="004C02CD" w:rsidRPr="003D0910" w:rsidRDefault="004C02CD" w:rsidP="004C02CD">
            <w:pPr>
              <w:rPr>
                <w:rFonts w:ascii="Verdana" w:hAnsi="Verdana"/>
                <w:color w:val="000066"/>
              </w:rPr>
            </w:pPr>
            <w:r w:rsidRPr="003D0910">
              <w:rPr>
                <w:rFonts w:ascii="Verdana" w:hAnsi="Verdana"/>
              </w:rPr>
              <w:t>Mr. Fidierchuk</w:t>
            </w:r>
          </w:p>
        </w:tc>
        <w:tc>
          <w:tcPr>
            <w:tcW w:w="2160" w:type="dxa"/>
            <w:tcMar>
              <w:top w:w="0" w:type="dxa"/>
              <w:left w:w="108" w:type="dxa"/>
              <w:bottom w:w="0" w:type="dxa"/>
              <w:right w:w="108" w:type="dxa"/>
            </w:tcMar>
          </w:tcPr>
          <w:p w:rsidR="004C02CD" w:rsidRPr="00D4319D" w:rsidRDefault="004C02CD" w:rsidP="004C02CD">
            <w:pPr>
              <w:rPr>
                <w:rFonts w:ascii="Verdana" w:hAnsi="Verdana"/>
              </w:rPr>
            </w:pPr>
            <w:r w:rsidRPr="00D4319D">
              <w:rPr>
                <w:rFonts w:ascii="Verdana" w:hAnsi="Verdana"/>
              </w:rPr>
              <w:t xml:space="preserve">Mr. </w:t>
            </w:r>
            <w:proofErr w:type="spellStart"/>
            <w:r w:rsidRPr="00D4319D">
              <w:rPr>
                <w:rFonts w:ascii="Verdana" w:hAnsi="Verdana"/>
              </w:rPr>
              <w:t>Klyne</w:t>
            </w:r>
            <w:proofErr w:type="spellEnd"/>
          </w:p>
        </w:tc>
        <w:tc>
          <w:tcPr>
            <w:tcW w:w="2070" w:type="dxa"/>
          </w:tcPr>
          <w:p w:rsidR="004C02CD" w:rsidRPr="003D0910" w:rsidRDefault="004C02CD" w:rsidP="004C02CD">
            <w:pPr>
              <w:rPr>
                <w:rFonts w:ascii="Verdana" w:hAnsi="Verdana"/>
                <w:color w:val="000066"/>
              </w:rPr>
            </w:pPr>
            <w:r w:rsidRPr="003D0910">
              <w:rPr>
                <w:rFonts w:ascii="Verdana" w:hAnsi="Verdana"/>
              </w:rPr>
              <w:t>Mr. Reeve</w:t>
            </w:r>
          </w:p>
        </w:tc>
        <w:tc>
          <w:tcPr>
            <w:tcW w:w="2070" w:type="dxa"/>
          </w:tcPr>
          <w:p w:rsidR="004C02CD" w:rsidRPr="003D0910" w:rsidRDefault="004C02CD" w:rsidP="004C02CD">
            <w:pPr>
              <w:rPr>
                <w:rFonts w:ascii="Verdana" w:hAnsi="Verdana"/>
                <w:color w:val="000066"/>
              </w:rPr>
            </w:pPr>
            <w:r w:rsidRPr="003D0910">
              <w:rPr>
                <w:rFonts w:ascii="Verdana" w:hAnsi="Verdana"/>
              </w:rPr>
              <w:t>Mrs. White</w:t>
            </w:r>
          </w:p>
        </w:tc>
      </w:tr>
      <w:tr w:rsidR="004C02CD" w:rsidRPr="003D0910" w:rsidTr="003B2112">
        <w:tc>
          <w:tcPr>
            <w:tcW w:w="2268" w:type="dxa"/>
            <w:tcMar>
              <w:top w:w="0" w:type="dxa"/>
              <w:left w:w="108" w:type="dxa"/>
              <w:bottom w:w="0" w:type="dxa"/>
              <w:right w:w="108" w:type="dxa"/>
            </w:tcMar>
          </w:tcPr>
          <w:p w:rsidR="004C02CD" w:rsidRPr="003D0910" w:rsidRDefault="004C02CD" w:rsidP="004C02CD">
            <w:pPr>
              <w:rPr>
                <w:rFonts w:ascii="Verdana" w:hAnsi="Verdana"/>
              </w:rPr>
            </w:pPr>
            <w:r w:rsidRPr="003D0910">
              <w:rPr>
                <w:rFonts w:ascii="Verdana" w:hAnsi="Verdana"/>
              </w:rPr>
              <w:t>Mrs. Fisher</w:t>
            </w:r>
          </w:p>
        </w:tc>
        <w:tc>
          <w:tcPr>
            <w:tcW w:w="2160" w:type="dxa"/>
            <w:tcMar>
              <w:top w:w="0" w:type="dxa"/>
              <w:left w:w="108" w:type="dxa"/>
              <w:bottom w:w="0" w:type="dxa"/>
              <w:right w:w="108" w:type="dxa"/>
            </w:tcMar>
          </w:tcPr>
          <w:p w:rsidR="004C02CD" w:rsidRPr="00D4319D" w:rsidRDefault="004C02CD" w:rsidP="004C02CD">
            <w:pPr>
              <w:rPr>
                <w:rFonts w:ascii="Verdana" w:hAnsi="Verdana"/>
              </w:rPr>
            </w:pPr>
            <w:r w:rsidRPr="00D4319D">
              <w:rPr>
                <w:rFonts w:ascii="Verdana" w:hAnsi="Verdana"/>
              </w:rPr>
              <w:t>Mr. Kowalski</w:t>
            </w:r>
          </w:p>
        </w:tc>
        <w:tc>
          <w:tcPr>
            <w:tcW w:w="2070" w:type="dxa"/>
          </w:tcPr>
          <w:p w:rsidR="004C02CD" w:rsidRPr="003D0910" w:rsidRDefault="004C02CD" w:rsidP="004C02CD">
            <w:pPr>
              <w:rPr>
                <w:rFonts w:ascii="Verdana" w:hAnsi="Verdana"/>
              </w:rPr>
            </w:pPr>
            <w:r w:rsidRPr="003D0910">
              <w:rPr>
                <w:rFonts w:ascii="Verdana" w:hAnsi="Verdana"/>
              </w:rPr>
              <w:t>Mr. Ricketts</w:t>
            </w:r>
          </w:p>
        </w:tc>
        <w:tc>
          <w:tcPr>
            <w:tcW w:w="2070" w:type="dxa"/>
          </w:tcPr>
          <w:p w:rsidR="004C02CD" w:rsidRPr="003D0910" w:rsidRDefault="004C02CD" w:rsidP="004C02CD">
            <w:pPr>
              <w:rPr>
                <w:rFonts w:ascii="Verdana" w:hAnsi="Verdana"/>
                <w:color w:val="000066"/>
              </w:rPr>
            </w:pPr>
            <w:r w:rsidRPr="003D0910">
              <w:rPr>
                <w:rFonts w:ascii="Verdana" w:hAnsi="Verdana"/>
              </w:rPr>
              <w:t>Mrs. Windsor</w:t>
            </w:r>
          </w:p>
        </w:tc>
      </w:tr>
      <w:tr w:rsidR="004C02CD" w:rsidRPr="003D0910" w:rsidTr="003B2112">
        <w:tc>
          <w:tcPr>
            <w:tcW w:w="2268" w:type="dxa"/>
            <w:tcMar>
              <w:top w:w="0" w:type="dxa"/>
              <w:left w:w="108" w:type="dxa"/>
              <w:bottom w:w="0" w:type="dxa"/>
              <w:right w:w="108" w:type="dxa"/>
            </w:tcMar>
          </w:tcPr>
          <w:p w:rsidR="004C02CD" w:rsidRPr="003D0910" w:rsidRDefault="004C02CD" w:rsidP="004C02CD">
            <w:pPr>
              <w:rPr>
                <w:rFonts w:ascii="Verdana" w:hAnsi="Verdana"/>
                <w:color w:val="000066"/>
              </w:rPr>
            </w:pPr>
            <w:r w:rsidRPr="003D0910">
              <w:rPr>
                <w:rFonts w:ascii="Verdana" w:hAnsi="Verdana"/>
              </w:rPr>
              <w:t>Mr. Flett</w:t>
            </w:r>
          </w:p>
        </w:tc>
        <w:tc>
          <w:tcPr>
            <w:tcW w:w="2160" w:type="dxa"/>
            <w:tcMar>
              <w:top w:w="0" w:type="dxa"/>
              <w:left w:w="108" w:type="dxa"/>
              <w:bottom w:w="0" w:type="dxa"/>
              <w:right w:w="108" w:type="dxa"/>
            </w:tcMar>
          </w:tcPr>
          <w:p w:rsidR="004C02CD" w:rsidRPr="003D0910" w:rsidRDefault="004C02CD" w:rsidP="004C02CD">
            <w:pPr>
              <w:rPr>
                <w:rFonts w:ascii="Verdana" w:hAnsi="Verdana"/>
                <w:color w:val="000066"/>
              </w:rPr>
            </w:pPr>
            <w:r w:rsidRPr="003D0910">
              <w:rPr>
                <w:rFonts w:ascii="Verdana" w:hAnsi="Verdana"/>
              </w:rPr>
              <w:t>Mr. Love</w:t>
            </w:r>
          </w:p>
        </w:tc>
        <w:tc>
          <w:tcPr>
            <w:tcW w:w="2070" w:type="dxa"/>
          </w:tcPr>
          <w:p w:rsidR="004C02CD" w:rsidRPr="003D0910" w:rsidRDefault="004C02CD" w:rsidP="004C02CD">
            <w:pPr>
              <w:rPr>
                <w:rFonts w:ascii="Verdana" w:hAnsi="Verdana"/>
                <w:color w:val="000066"/>
              </w:rPr>
            </w:pPr>
            <w:r w:rsidRPr="003D0910">
              <w:rPr>
                <w:rFonts w:ascii="Verdana" w:hAnsi="Verdana"/>
              </w:rPr>
              <w:t>Mrs. Robinson</w:t>
            </w:r>
          </w:p>
        </w:tc>
        <w:tc>
          <w:tcPr>
            <w:tcW w:w="2070" w:type="dxa"/>
          </w:tcPr>
          <w:p w:rsidR="004C02CD" w:rsidRPr="003D0910" w:rsidRDefault="004C02CD" w:rsidP="004C02CD">
            <w:pPr>
              <w:rPr>
                <w:rFonts w:ascii="Verdana" w:hAnsi="Verdana"/>
                <w:color w:val="000066"/>
              </w:rPr>
            </w:pPr>
            <w:r>
              <w:rPr>
                <w:rFonts w:ascii="Verdana" w:hAnsi="Verdana"/>
              </w:rPr>
              <w:t>Mr. Wood</w:t>
            </w:r>
          </w:p>
        </w:tc>
      </w:tr>
      <w:tr w:rsidR="004C02CD" w:rsidRPr="003D0910" w:rsidTr="003B2112">
        <w:tc>
          <w:tcPr>
            <w:tcW w:w="2268" w:type="dxa"/>
            <w:tcMar>
              <w:top w:w="0" w:type="dxa"/>
              <w:left w:w="108" w:type="dxa"/>
              <w:bottom w:w="0" w:type="dxa"/>
              <w:right w:w="108" w:type="dxa"/>
            </w:tcMar>
          </w:tcPr>
          <w:p w:rsidR="004C02CD" w:rsidRPr="003D0910" w:rsidRDefault="004C02CD" w:rsidP="004C02CD">
            <w:pPr>
              <w:rPr>
                <w:rFonts w:ascii="Verdana" w:hAnsi="Verdana"/>
                <w:color w:val="000066"/>
              </w:rPr>
            </w:pPr>
            <w:r w:rsidRPr="003D0910">
              <w:rPr>
                <w:rFonts w:ascii="Verdana" w:hAnsi="Verdana"/>
              </w:rPr>
              <w:t>Mr. Funk</w:t>
            </w:r>
          </w:p>
        </w:tc>
        <w:tc>
          <w:tcPr>
            <w:tcW w:w="2160" w:type="dxa"/>
            <w:tcMar>
              <w:top w:w="0" w:type="dxa"/>
              <w:left w:w="108" w:type="dxa"/>
              <w:bottom w:w="0" w:type="dxa"/>
              <w:right w:w="108" w:type="dxa"/>
            </w:tcMar>
          </w:tcPr>
          <w:p w:rsidR="004C02CD" w:rsidRPr="003D0910" w:rsidRDefault="004C02CD" w:rsidP="004C02CD">
            <w:pPr>
              <w:rPr>
                <w:rFonts w:ascii="Verdana" w:hAnsi="Verdana"/>
                <w:color w:val="000066"/>
              </w:rPr>
            </w:pPr>
            <w:r w:rsidRPr="003D0910">
              <w:rPr>
                <w:rFonts w:ascii="Verdana" w:hAnsi="Verdana"/>
              </w:rPr>
              <w:t>Mrs. Luke</w:t>
            </w:r>
          </w:p>
        </w:tc>
        <w:tc>
          <w:tcPr>
            <w:tcW w:w="2070" w:type="dxa"/>
          </w:tcPr>
          <w:p w:rsidR="004C02CD" w:rsidRPr="003D0910" w:rsidRDefault="004C02CD" w:rsidP="004C02CD">
            <w:pPr>
              <w:rPr>
                <w:rFonts w:ascii="Verdana" w:hAnsi="Verdana"/>
                <w:color w:val="000066"/>
              </w:rPr>
            </w:pPr>
            <w:r w:rsidRPr="003D0910">
              <w:rPr>
                <w:rFonts w:ascii="Verdana" w:hAnsi="Verdana"/>
              </w:rPr>
              <w:t>Mrs. Rudkavich</w:t>
            </w:r>
          </w:p>
        </w:tc>
        <w:tc>
          <w:tcPr>
            <w:tcW w:w="2070" w:type="dxa"/>
          </w:tcPr>
          <w:p w:rsidR="004C02CD" w:rsidRPr="003D0910" w:rsidRDefault="004C02CD" w:rsidP="004C02CD">
            <w:pPr>
              <w:rPr>
                <w:rFonts w:ascii="Verdana" w:hAnsi="Verdana"/>
                <w:color w:val="000066"/>
              </w:rPr>
            </w:pPr>
            <w:r w:rsidRPr="003D0910">
              <w:rPr>
                <w:rFonts w:ascii="Verdana" w:hAnsi="Verdana"/>
              </w:rPr>
              <w:t>Mr. Zalischuk</w:t>
            </w:r>
          </w:p>
        </w:tc>
      </w:tr>
      <w:tr w:rsidR="004C02CD" w:rsidRPr="003D0910" w:rsidTr="003B2112">
        <w:tc>
          <w:tcPr>
            <w:tcW w:w="2268" w:type="dxa"/>
            <w:tcMar>
              <w:top w:w="0" w:type="dxa"/>
              <w:left w:w="108" w:type="dxa"/>
              <w:bottom w:w="0" w:type="dxa"/>
              <w:right w:w="108" w:type="dxa"/>
            </w:tcMar>
          </w:tcPr>
          <w:p w:rsidR="004C02CD" w:rsidRPr="003D0910" w:rsidRDefault="004C02CD" w:rsidP="004C02CD">
            <w:pPr>
              <w:rPr>
                <w:rFonts w:ascii="Verdana" w:hAnsi="Verdana"/>
                <w:color w:val="000066"/>
              </w:rPr>
            </w:pPr>
            <w:r w:rsidRPr="003D0910">
              <w:rPr>
                <w:rFonts w:ascii="Verdana" w:hAnsi="Verdana"/>
              </w:rPr>
              <w:t>Mrs. Gamache</w:t>
            </w:r>
          </w:p>
        </w:tc>
        <w:tc>
          <w:tcPr>
            <w:tcW w:w="2160" w:type="dxa"/>
            <w:tcMar>
              <w:top w:w="0" w:type="dxa"/>
              <w:left w:w="108" w:type="dxa"/>
              <w:bottom w:w="0" w:type="dxa"/>
              <w:right w:w="108" w:type="dxa"/>
            </w:tcMar>
          </w:tcPr>
          <w:p w:rsidR="004C02CD" w:rsidRPr="003D0910" w:rsidRDefault="004F40A2" w:rsidP="004C02CD">
            <w:pPr>
              <w:rPr>
                <w:rFonts w:ascii="Verdana" w:hAnsi="Verdana"/>
                <w:color w:val="000066"/>
              </w:rPr>
            </w:pPr>
            <w:r>
              <w:rPr>
                <w:rFonts w:ascii="Verdana" w:hAnsi="Verdana"/>
              </w:rPr>
              <w:t>Ms.</w:t>
            </w:r>
            <w:r w:rsidR="004C02CD" w:rsidRPr="003D0910">
              <w:rPr>
                <w:rFonts w:ascii="Verdana" w:hAnsi="Verdana"/>
              </w:rPr>
              <w:t xml:space="preserve"> Maguet</w:t>
            </w:r>
          </w:p>
        </w:tc>
        <w:tc>
          <w:tcPr>
            <w:tcW w:w="2070" w:type="dxa"/>
          </w:tcPr>
          <w:p w:rsidR="004C02CD" w:rsidRPr="003D0910" w:rsidRDefault="004C02CD" w:rsidP="004C02CD">
            <w:pPr>
              <w:rPr>
                <w:rFonts w:ascii="Verdana" w:hAnsi="Verdana"/>
                <w:color w:val="000066"/>
              </w:rPr>
            </w:pPr>
            <w:r w:rsidRPr="003D0910">
              <w:rPr>
                <w:rFonts w:ascii="Verdana" w:hAnsi="Verdana"/>
              </w:rPr>
              <w:t>Mr. Ryan</w:t>
            </w:r>
          </w:p>
        </w:tc>
        <w:tc>
          <w:tcPr>
            <w:tcW w:w="2070" w:type="dxa"/>
          </w:tcPr>
          <w:p w:rsidR="004C02CD" w:rsidRPr="003D0910" w:rsidRDefault="004C02CD" w:rsidP="004C02CD">
            <w:pPr>
              <w:rPr>
                <w:rFonts w:ascii="Verdana" w:hAnsi="Verdana"/>
              </w:rPr>
            </w:pPr>
            <w:r w:rsidRPr="004C02CD">
              <w:rPr>
                <w:rFonts w:ascii="Verdana" w:hAnsi="Verdana"/>
              </w:rPr>
              <w:t>Mrs. Zurba</w:t>
            </w:r>
          </w:p>
        </w:tc>
      </w:tr>
    </w:tbl>
    <w:p w:rsidR="00230E52" w:rsidRDefault="00230E52"/>
    <w:p w:rsidR="00E85A14" w:rsidRDefault="00E85A14" w:rsidP="00230E52">
      <w:pPr>
        <w:jc w:val="center"/>
        <w:rPr>
          <w:b/>
          <w:sz w:val="28"/>
        </w:rPr>
      </w:pPr>
    </w:p>
    <w:p w:rsidR="00E85A14" w:rsidRDefault="00E85A14" w:rsidP="00230E52">
      <w:pPr>
        <w:jc w:val="center"/>
        <w:rPr>
          <w:b/>
          <w:sz w:val="28"/>
        </w:rPr>
      </w:pPr>
    </w:p>
    <w:p w:rsidR="00E85A14" w:rsidRDefault="00E85A14" w:rsidP="00230E52">
      <w:pPr>
        <w:jc w:val="center"/>
        <w:rPr>
          <w:b/>
          <w:sz w:val="28"/>
        </w:rPr>
      </w:pPr>
    </w:p>
    <w:p w:rsidR="00E85A14" w:rsidRDefault="00E85A14" w:rsidP="00230E52">
      <w:pPr>
        <w:jc w:val="center"/>
        <w:rPr>
          <w:b/>
          <w:sz w:val="28"/>
        </w:rPr>
      </w:pPr>
    </w:p>
    <w:p w:rsidR="00E85A14" w:rsidRDefault="00E85A14" w:rsidP="00230E52">
      <w:pPr>
        <w:jc w:val="center"/>
        <w:rPr>
          <w:b/>
          <w:sz w:val="28"/>
        </w:rPr>
      </w:pPr>
    </w:p>
    <w:p w:rsidR="00E85A14" w:rsidRDefault="00E85A14" w:rsidP="00230E52">
      <w:pPr>
        <w:jc w:val="center"/>
        <w:rPr>
          <w:b/>
          <w:sz w:val="28"/>
        </w:rPr>
      </w:pPr>
    </w:p>
    <w:p w:rsidR="00E85A14" w:rsidRDefault="00E85A14" w:rsidP="00230E52">
      <w:pPr>
        <w:jc w:val="center"/>
        <w:rPr>
          <w:b/>
          <w:sz w:val="28"/>
        </w:rPr>
      </w:pPr>
    </w:p>
    <w:p w:rsidR="00E85A14" w:rsidRDefault="00E85A14" w:rsidP="00230E52">
      <w:pPr>
        <w:jc w:val="center"/>
        <w:rPr>
          <w:b/>
          <w:sz w:val="28"/>
        </w:rPr>
      </w:pPr>
    </w:p>
    <w:p w:rsidR="00E85A14" w:rsidRDefault="00E85A14" w:rsidP="00230E52">
      <w:pPr>
        <w:jc w:val="center"/>
        <w:rPr>
          <w:b/>
          <w:sz w:val="28"/>
        </w:rPr>
      </w:pPr>
    </w:p>
    <w:p w:rsidR="00E85A14" w:rsidRDefault="00E85A14" w:rsidP="00230E52">
      <w:pPr>
        <w:jc w:val="center"/>
        <w:rPr>
          <w:b/>
          <w:sz w:val="28"/>
        </w:rPr>
      </w:pPr>
    </w:p>
    <w:p w:rsidR="00657588" w:rsidRDefault="00657588" w:rsidP="00230E52">
      <w:pPr>
        <w:jc w:val="center"/>
        <w:rPr>
          <w:b/>
          <w:sz w:val="28"/>
        </w:rPr>
      </w:pPr>
    </w:p>
    <w:p w:rsidR="00657588" w:rsidRDefault="00657588" w:rsidP="00230E52">
      <w:pPr>
        <w:jc w:val="center"/>
        <w:rPr>
          <w:b/>
          <w:sz w:val="28"/>
        </w:rPr>
      </w:pPr>
    </w:p>
    <w:p w:rsidR="00657588" w:rsidRDefault="00657588" w:rsidP="00230E52">
      <w:pPr>
        <w:jc w:val="center"/>
        <w:rPr>
          <w:b/>
          <w:sz w:val="28"/>
        </w:rPr>
      </w:pPr>
    </w:p>
    <w:p w:rsidR="00657588" w:rsidRDefault="00657588" w:rsidP="00230E52">
      <w:pPr>
        <w:jc w:val="center"/>
        <w:rPr>
          <w:b/>
          <w:sz w:val="28"/>
        </w:rPr>
      </w:pPr>
    </w:p>
    <w:p w:rsidR="004C02CD" w:rsidRDefault="004C02CD" w:rsidP="00230E52">
      <w:pPr>
        <w:jc w:val="center"/>
        <w:rPr>
          <w:b/>
          <w:sz w:val="28"/>
        </w:rPr>
      </w:pPr>
    </w:p>
    <w:p w:rsidR="004C02CD" w:rsidRDefault="004C02CD" w:rsidP="00230E52">
      <w:pPr>
        <w:jc w:val="center"/>
        <w:rPr>
          <w:b/>
          <w:sz w:val="28"/>
        </w:rPr>
      </w:pPr>
    </w:p>
    <w:p w:rsidR="004C02CD" w:rsidRDefault="004C02CD" w:rsidP="00230E52">
      <w:pPr>
        <w:jc w:val="center"/>
        <w:rPr>
          <w:b/>
          <w:sz w:val="28"/>
        </w:rPr>
      </w:pPr>
    </w:p>
    <w:p w:rsidR="004C02CD" w:rsidRDefault="004C02CD" w:rsidP="00230E52">
      <w:pPr>
        <w:jc w:val="center"/>
        <w:rPr>
          <w:b/>
          <w:sz w:val="28"/>
        </w:rPr>
      </w:pPr>
    </w:p>
    <w:p w:rsidR="004C02CD" w:rsidRDefault="004C02CD" w:rsidP="00230E52">
      <w:pPr>
        <w:jc w:val="center"/>
        <w:rPr>
          <w:b/>
          <w:sz w:val="28"/>
        </w:rPr>
      </w:pPr>
    </w:p>
    <w:p w:rsidR="004C02CD" w:rsidRDefault="004C02CD" w:rsidP="00230E52">
      <w:pPr>
        <w:jc w:val="center"/>
        <w:rPr>
          <w:b/>
          <w:sz w:val="28"/>
        </w:rPr>
      </w:pPr>
    </w:p>
    <w:p w:rsidR="004C02CD" w:rsidRDefault="004C02CD" w:rsidP="00230E52">
      <w:pPr>
        <w:jc w:val="center"/>
        <w:rPr>
          <w:b/>
          <w:sz w:val="28"/>
        </w:rPr>
      </w:pPr>
    </w:p>
    <w:p w:rsidR="004C02CD" w:rsidRDefault="004C02CD" w:rsidP="00230E52">
      <w:pPr>
        <w:jc w:val="center"/>
        <w:rPr>
          <w:b/>
          <w:sz w:val="28"/>
        </w:rPr>
      </w:pPr>
    </w:p>
    <w:p w:rsidR="004C02CD" w:rsidRDefault="004C02CD" w:rsidP="00230E52">
      <w:pPr>
        <w:jc w:val="center"/>
        <w:rPr>
          <w:b/>
          <w:sz w:val="28"/>
        </w:rPr>
      </w:pPr>
    </w:p>
    <w:p w:rsidR="004C02CD" w:rsidRDefault="004C02CD" w:rsidP="00230E52">
      <w:pPr>
        <w:jc w:val="center"/>
        <w:rPr>
          <w:b/>
          <w:sz w:val="28"/>
        </w:rPr>
      </w:pPr>
    </w:p>
    <w:p w:rsidR="004C02CD" w:rsidRDefault="004C02CD" w:rsidP="00230E52">
      <w:pPr>
        <w:jc w:val="center"/>
        <w:rPr>
          <w:b/>
          <w:sz w:val="28"/>
        </w:rPr>
      </w:pPr>
    </w:p>
    <w:p w:rsidR="00230E52" w:rsidRPr="00230E52" w:rsidRDefault="00230E52" w:rsidP="00230E52">
      <w:pPr>
        <w:jc w:val="center"/>
        <w:rPr>
          <w:b/>
          <w:sz w:val="28"/>
        </w:rPr>
      </w:pPr>
      <w:r w:rsidRPr="00230E52">
        <w:rPr>
          <w:b/>
          <w:sz w:val="28"/>
        </w:rPr>
        <w:t>Planning for Continuous School Improvement</w:t>
      </w:r>
    </w:p>
    <w:tbl>
      <w:tblPr>
        <w:tblStyle w:val="TableGrid"/>
        <w:tblW w:w="0" w:type="auto"/>
        <w:tblLook w:val="04A0" w:firstRow="1" w:lastRow="0" w:firstColumn="1" w:lastColumn="0" w:noHBand="0" w:noVBand="1"/>
      </w:tblPr>
      <w:tblGrid>
        <w:gridCol w:w="10790"/>
      </w:tblGrid>
      <w:tr w:rsidR="00230E52" w:rsidRPr="00230E52" w:rsidTr="00230E52">
        <w:tc>
          <w:tcPr>
            <w:tcW w:w="10790" w:type="dxa"/>
          </w:tcPr>
          <w:p w:rsidR="00230E52" w:rsidRPr="00230E52" w:rsidRDefault="00230E52">
            <w:pPr>
              <w:rPr>
                <w:b/>
                <w:sz w:val="24"/>
              </w:rPr>
            </w:pPr>
            <w:r w:rsidRPr="00230E52">
              <w:rPr>
                <w:b/>
                <w:sz w:val="24"/>
              </w:rPr>
              <w:t>Background Information</w:t>
            </w:r>
          </w:p>
        </w:tc>
      </w:tr>
      <w:tr w:rsidR="00230E52" w:rsidTr="00230E52">
        <w:trPr>
          <w:trHeight w:val="2312"/>
        </w:trPr>
        <w:tc>
          <w:tcPr>
            <w:tcW w:w="10790" w:type="dxa"/>
          </w:tcPr>
          <w:p w:rsidR="00230E52" w:rsidRPr="00F22D69" w:rsidRDefault="00855808" w:rsidP="00286A9F">
            <w:pPr>
              <w:jc w:val="both"/>
              <w:rPr>
                <w:bCs/>
                <w:lang w:val="en-US"/>
              </w:rPr>
            </w:pPr>
            <w:r w:rsidRPr="00855808">
              <w:rPr>
                <w:bCs/>
                <w:lang w:val="en-US"/>
              </w:rPr>
              <w:t xml:space="preserve">The Department of Education requires that each school develop a school plan.  </w:t>
            </w:r>
            <w:r>
              <w:rPr>
                <w:bCs/>
                <w:lang w:val="en-US"/>
              </w:rPr>
              <w:t>The priorities of our</w:t>
            </w:r>
            <w:r w:rsidR="00F22D69" w:rsidRPr="00F22D69">
              <w:rPr>
                <w:bCs/>
                <w:lang w:val="en-US"/>
              </w:rPr>
              <w:t xml:space="preserve"> school </w:t>
            </w:r>
            <w:r w:rsidR="00F22D69">
              <w:rPr>
                <w:bCs/>
                <w:lang w:val="en-US"/>
              </w:rPr>
              <w:t>plan were completed for the 2014-2015</w:t>
            </w:r>
            <w:r w:rsidR="00F22D69" w:rsidRPr="00F22D69">
              <w:rPr>
                <w:bCs/>
                <w:lang w:val="en-US"/>
              </w:rPr>
              <w:t xml:space="preserve"> school year and staff began to work on implementing the revamped outcomes under each priority area.  The outcomes were given a 3-5 year time frame with </w:t>
            </w:r>
            <w:r w:rsidR="00A63FB7">
              <w:rPr>
                <w:bCs/>
                <w:lang w:val="en-US"/>
              </w:rPr>
              <w:t xml:space="preserve">a proposed </w:t>
            </w:r>
            <w:r w:rsidR="00F22D69" w:rsidRPr="00F22D69">
              <w:rPr>
                <w:bCs/>
                <w:lang w:val="en-US"/>
              </w:rPr>
              <w:t xml:space="preserve">completion </w:t>
            </w:r>
            <w:r w:rsidR="00A63FB7">
              <w:rPr>
                <w:bCs/>
                <w:lang w:val="en-US"/>
              </w:rPr>
              <w:t>of</w:t>
            </w:r>
            <w:r w:rsidR="00F22D69" w:rsidRPr="00F22D69">
              <w:rPr>
                <w:bCs/>
                <w:lang w:val="en-US"/>
              </w:rPr>
              <w:t xml:space="preserve"> June</w:t>
            </w:r>
            <w:r w:rsidR="00A63FB7">
              <w:rPr>
                <w:bCs/>
                <w:lang w:val="en-US"/>
              </w:rPr>
              <w:t>,</w:t>
            </w:r>
            <w:r w:rsidR="00F22D69" w:rsidRPr="00F22D69">
              <w:rPr>
                <w:bCs/>
                <w:lang w:val="en-US"/>
              </w:rPr>
              <w:t xml:space="preserve"> 2016.  To create our school improvement plan for 2013-2016, we gained input from students, staff, and the Parent Advisory Council.  The first step in identifying our priorities for our school plan was to r</w:t>
            </w:r>
            <w:r w:rsidR="00A63FB7">
              <w:rPr>
                <w:bCs/>
                <w:lang w:val="en-US"/>
              </w:rPr>
              <w:t>eview the data collected.  The d</w:t>
            </w:r>
            <w:r w:rsidR="00F22D69" w:rsidRPr="00F22D69">
              <w:rPr>
                <w:bCs/>
                <w:lang w:val="en-US"/>
              </w:rPr>
              <w:t>ata that was collected came from three large sources</w:t>
            </w:r>
            <w:r w:rsidR="00286A9F">
              <w:rPr>
                <w:bCs/>
                <w:lang w:val="en-US"/>
              </w:rPr>
              <w:t xml:space="preserve">: staff, parents, and students.  </w:t>
            </w:r>
            <w:r w:rsidR="00A63FB7">
              <w:rPr>
                <w:bCs/>
                <w:lang w:val="en-US"/>
              </w:rPr>
              <w:t>This d</w:t>
            </w:r>
            <w:r w:rsidR="00F22D69" w:rsidRPr="00F22D69">
              <w:rPr>
                <w:bCs/>
                <w:lang w:val="en-US"/>
              </w:rPr>
              <w:t>ata was correlated and from it t</w:t>
            </w:r>
            <w:r w:rsidR="00A63FB7">
              <w:rPr>
                <w:bCs/>
                <w:lang w:val="en-US"/>
              </w:rPr>
              <w:t>hemes were established.   K</w:t>
            </w:r>
            <w:r w:rsidR="00F22D69" w:rsidRPr="00F22D69">
              <w:rPr>
                <w:bCs/>
                <w:lang w:val="en-US"/>
              </w:rPr>
              <w:t>nowing Mountain View School Division</w:t>
            </w:r>
            <w:r w:rsidR="00A63FB7">
              <w:rPr>
                <w:bCs/>
                <w:lang w:val="en-US"/>
              </w:rPr>
              <w:t>’s</w:t>
            </w:r>
            <w:r w:rsidR="00F22D69" w:rsidRPr="00F22D69">
              <w:rPr>
                <w:bCs/>
                <w:lang w:val="en-US"/>
              </w:rPr>
              <w:t xml:space="preserve"> priorities, it was critical to align our school plan with one/all of the school division</w:t>
            </w:r>
            <w:r w:rsidR="00A63FB7">
              <w:rPr>
                <w:bCs/>
                <w:lang w:val="en-US"/>
              </w:rPr>
              <w:t>’s</w:t>
            </w:r>
            <w:r w:rsidR="00F22D69" w:rsidRPr="00F22D69">
              <w:rPr>
                <w:bCs/>
                <w:lang w:val="en-US"/>
              </w:rPr>
              <w:t xml:space="preserve"> priorities.   Through this planning process, representatives from Student Council and</w:t>
            </w:r>
            <w:r w:rsidR="00A63FB7">
              <w:rPr>
                <w:bCs/>
                <w:lang w:val="en-US"/>
              </w:rPr>
              <w:t xml:space="preserve"> the</w:t>
            </w:r>
            <w:r w:rsidR="00F22D69" w:rsidRPr="00F22D69">
              <w:rPr>
                <w:bCs/>
                <w:lang w:val="en-US"/>
              </w:rPr>
              <w:t xml:space="preserve"> Parent Advisory Council offered input into the plan.   In summary, there was meaningful involvement from all stakeholders of DRCSS.  Reflection and planning will continue to occur with our s</w:t>
            </w:r>
            <w:r>
              <w:rPr>
                <w:bCs/>
                <w:lang w:val="en-US"/>
              </w:rPr>
              <w:t>takeholders at monthly meetings.  T</w:t>
            </w:r>
            <w:r w:rsidR="00F22D69" w:rsidRPr="00F22D69">
              <w:rPr>
                <w:bCs/>
                <w:lang w:val="en-US"/>
              </w:rPr>
              <w:t>he</w:t>
            </w:r>
            <w:r>
              <w:rPr>
                <w:bCs/>
                <w:lang w:val="en-US"/>
              </w:rPr>
              <w:t xml:space="preserve"> School Improvement Plan is</w:t>
            </w:r>
            <w:r w:rsidR="00F22D69" w:rsidRPr="00F22D69">
              <w:rPr>
                <w:bCs/>
                <w:lang w:val="en-US"/>
              </w:rPr>
              <w:t xml:space="preserve"> the basis of all </w:t>
            </w:r>
            <w:r>
              <w:rPr>
                <w:bCs/>
                <w:lang w:val="en-US"/>
              </w:rPr>
              <w:t xml:space="preserve">our </w:t>
            </w:r>
            <w:r w:rsidR="00F22D69" w:rsidRPr="00F22D69">
              <w:rPr>
                <w:bCs/>
                <w:lang w:val="en-US"/>
              </w:rPr>
              <w:t xml:space="preserve">decisions. </w:t>
            </w:r>
          </w:p>
        </w:tc>
      </w:tr>
    </w:tbl>
    <w:p w:rsidR="00230E52" w:rsidRDefault="00230E52"/>
    <w:tbl>
      <w:tblPr>
        <w:tblStyle w:val="TableGrid"/>
        <w:tblW w:w="10800" w:type="dxa"/>
        <w:tblInd w:w="-5" w:type="dxa"/>
        <w:tblLook w:val="04A0" w:firstRow="1" w:lastRow="0" w:firstColumn="1" w:lastColumn="0" w:noHBand="0" w:noVBand="1"/>
      </w:tblPr>
      <w:tblGrid>
        <w:gridCol w:w="384"/>
        <w:gridCol w:w="1979"/>
        <w:gridCol w:w="4410"/>
        <w:gridCol w:w="4027"/>
      </w:tblGrid>
      <w:tr w:rsidR="008243D7" w:rsidTr="004C02CD">
        <w:trPr>
          <w:tblHeader/>
        </w:trPr>
        <w:tc>
          <w:tcPr>
            <w:tcW w:w="384" w:type="dxa"/>
            <w:vAlign w:val="bottom"/>
          </w:tcPr>
          <w:p w:rsidR="008243D7" w:rsidRPr="008243D7" w:rsidRDefault="008243D7" w:rsidP="008243D7">
            <w:pPr>
              <w:jc w:val="center"/>
              <w:rPr>
                <w:b/>
              </w:rPr>
            </w:pPr>
          </w:p>
        </w:tc>
        <w:tc>
          <w:tcPr>
            <w:tcW w:w="1979" w:type="dxa"/>
            <w:vAlign w:val="bottom"/>
          </w:tcPr>
          <w:p w:rsidR="008243D7" w:rsidRPr="008243D7" w:rsidRDefault="008243D7" w:rsidP="008243D7">
            <w:pPr>
              <w:jc w:val="center"/>
              <w:rPr>
                <w:b/>
              </w:rPr>
            </w:pPr>
            <w:r w:rsidRPr="008243D7">
              <w:rPr>
                <w:b/>
              </w:rPr>
              <w:t>Outcomes</w:t>
            </w:r>
          </w:p>
          <w:p w:rsidR="008243D7" w:rsidRPr="008243D7" w:rsidRDefault="008243D7" w:rsidP="008243D7">
            <w:pPr>
              <w:jc w:val="center"/>
              <w:rPr>
                <w:i/>
              </w:rPr>
            </w:pPr>
            <w:r w:rsidRPr="008243D7">
              <w:rPr>
                <w:i/>
              </w:rPr>
              <w:t>(What we want)</w:t>
            </w:r>
          </w:p>
        </w:tc>
        <w:tc>
          <w:tcPr>
            <w:tcW w:w="4410" w:type="dxa"/>
            <w:vAlign w:val="bottom"/>
          </w:tcPr>
          <w:p w:rsidR="008243D7" w:rsidRPr="008243D7" w:rsidRDefault="008243D7" w:rsidP="008243D7">
            <w:pPr>
              <w:jc w:val="center"/>
              <w:rPr>
                <w:b/>
              </w:rPr>
            </w:pPr>
            <w:r w:rsidRPr="008243D7">
              <w:rPr>
                <w:b/>
              </w:rPr>
              <w:t>Strategies</w:t>
            </w:r>
          </w:p>
          <w:p w:rsidR="008243D7" w:rsidRPr="008243D7" w:rsidRDefault="008243D7" w:rsidP="008243D7">
            <w:pPr>
              <w:jc w:val="center"/>
              <w:rPr>
                <w:i/>
              </w:rPr>
            </w:pPr>
            <w:r w:rsidRPr="008243D7">
              <w:rPr>
                <w:i/>
              </w:rPr>
              <w:t>(What we will do)</w:t>
            </w:r>
          </w:p>
        </w:tc>
        <w:tc>
          <w:tcPr>
            <w:tcW w:w="4027" w:type="dxa"/>
            <w:vAlign w:val="bottom"/>
          </w:tcPr>
          <w:p w:rsidR="008243D7" w:rsidRPr="008243D7" w:rsidRDefault="008243D7" w:rsidP="008243D7">
            <w:pPr>
              <w:jc w:val="center"/>
              <w:rPr>
                <w:b/>
              </w:rPr>
            </w:pPr>
            <w:r w:rsidRPr="008243D7">
              <w:rPr>
                <w:b/>
              </w:rPr>
              <w:t>Celebration of Learning</w:t>
            </w:r>
          </w:p>
          <w:p w:rsidR="008243D7" w:rsidRPr="008243D7" w:rsidRDefault="008243D7" w:rsidP="008243D7">
            <w:pPr>
              <w:jc w:val="center"/>
              <w:rPr>
                <w:i/>
              </w:rPr>
            </w:pPr>
            <w:r w:rsidRPr="008243D7">
              <w:rPr>
                <w:i/>
              </w:rPr>
              <w:t>(What we accomplished)</w:t>
            </w:r>
          </w:p>
        </w:tc>
      </w:tr>
      <w:tr w:rsidR="008243D7" w:rsidTr="004C02CD">
        <w:trPr>
          <w:trHeight w:val="1250"/>
        </w:trPr>
        <w:tc>
          <w:tcPr>
            <w:tcW w:w="384" w:type="dxa"/>
          </w:tcPr>
          <w:p w:rsidR="008243D7" w:rsidRDefault="008243D7">
            <w:r>
              <w:t>1.</w:t>
            </w:r>
          </w:p>
        </w:tc>
        <w:tc>
          <w:tcPr>
            <w:tcW w:w="1979" w:type="dxa"/>
          </w:tcPr>
          <w:p w:rsidR="00F22D69" w:rsidRPr="00F22D69" w:rsidRDefault="00F22D69" w:rsidP="00F22D69">
            <w:pPr>
              <w:jc w:val="both"/>
              <w:rPr>
                <w:lang w:val="en-US"/>
              </w:rPr>
            </w:pPr>
            <w:r w:rsidRPr="00F22D69">
              <w:rPr>
                <w:lang w:val="en-US"/>
              </w:rPr>
              <w:t xml:space="preserve">By June 2016, Communication with the </w:t>
            </w:r>
            <w:proofErr w:type="spellStart"/>
            <w:r w:rsidRPr="00F22D69">
              <w:rPr>
                <w:lang w:val="en-US"/>
              </w:rPr>
              <w:t>DR’s</w:t>
            </w:r>
            <w:proofErr w:type="spellEnd"/>
            <w:r w:rsidRPr="00F22D69">
              <w:rPr>
                <w:lang w:val="en-US"/>
              </w:rPr>
              <w:t xml:space="preserve"> educational community will have improved from the current level 1 to a level 4 on the rubric for school communication. </w:t>
            </w:r>
          </w:p>
          <w:p w:rsidR="008243D7" w:rsidRDefault="008243D7" w:rsidP="008243D7">
            <w:pPr>
              <w:jc w:val="both"/>
            </w:pPr>
          </w:p>
        </w:tc>
        <w:tc>
          <w:tcPr>
            <w:tcW w:w="4410" w:type="dxa"/>
          </w:tcPr>
          <w:p w:rsidR="00A337FC" w:rsidRDefault="00A337FC" w:rsidP="00A63FB7">
            <w:pPr>
              <w:numPr>
                <w:ilvl w:val="0"/>
                <w:numId w:val="6"/>
              </w:numPr>
              <w:ind w:left="336" w:hanging="284"/>
              <w:jc w:val="both"/>
              <w:rPr>
                <w:bCs/>
                <w:lang w:val="en-US"/>
              </w:rPr>
            </w:pPr>
            <w:r>
              <w:rPr>
                <w:bCs/>
                <w:lang w:val="en-US"/>
              </w:rPr>
              <w:t>Collect data from the educational community to establish priorities for improvement.</w:t>
            </w:r>
          </w:p>
          <w:p w:rsidR="0068779D" w:rsidRPr="004C02CD" w:rsidRDefault="00A337FC" w:rsidP="00A63FB7">
            <w:pPr>
              <w:numPr>
                <w:ilvl w:val="0"/>
                <w:numId w:val="6"/>
              </w:numPr>
              <w:ind w:left="336" w:hanging="284"/>
              <w:jc w:val="both"/>
              <w:rPr>
                <w:bCs/>
                <w:lang w:val="en-US"/>
              </w:rPr>
            </w:pPr>
            <w:r>
              <w:rPr>
                <w:bCs/>
                <w:lang w:val="en-US"/>
              </w:rPr>
              <w:t xml:space="preserve">Shift our focus to </w:t>
            </w:r>
            <w:r w:rsidR="0068779D" w:rsidRPr="0068779D">
              <w:rPr>
                <w:bCs/>
                <w:lang w:val="en-US"/>
              </w:rPr>
              <w:t>an emphasis on curricular excellence versus extra-curricular.</w:t>
            </w:r>
          </w:p>
          <w:p w:rsidR="008243D7" w:rsidRDefault="00A337FC" w:rsidP="00A337FC">
            <w:pPr>
              <w:numPr>
                <w:ilvl w:val="0"/>
                <w:numId w:val="5"/>
              </w:numPr>
              <w:ind w:left="336" w:hanging="284"/>
              <w:jc w:val="both"/>
              <w:rPr>
                <w:bCs/>
                <w:lang w:val="en-US"/>
              </w:rPr>
            </w:pPr>
            <w:r>
              <w:rPr>
                <w:bCs/>
                <w:lang w:val="en-US"/>
              </w:rPr>
              <w:t>Utilize a</w:t>
            </w:r>
            <w:r w:rsidR="0068779D" w:rsidRPr="0068779D">
              <w:rPr>
                <w:bCs/>
                <w:lang w:val="en-US"/>
              </w:rPr>
              <w:t xml:space="preserve"> student advisory committee as a voice to address student needs.</w:t>
            </w:r>
          </w:p>
          <w:p w:rsidR="00886832" w:rsidRPr="004C02CD" w:rsidRDefault="00886832" w:rsidP="00A337FC">
            <w:pPr>
              <w:numPr>
                <w:ilvl w:val="0"/>
                <w:numId w:val="5"/>
              </w:numPr>
              <w:ind w:left="336" w:hanging="284"/>
              <w:jc w:val="both"/>
              <w:rPr>
                <w:bCs/>
                <w:lang w:val="en-US"/>
              </w:rPr>
            </w:pPr>
            <w:r>
              <w:rPr>
                <w:bCs/>
                <w:lang w:val="en-US"/>
              </w:rPr>
              <w:t>Improve school-community communication through a variety of mediums.</w:t>
            </w:r>
          </w:p>
        </w:tc>
        <w:tc>
          <w:tcPr>
            <w:tcW w:w="4027" w:type="dxa"/>
          </w:tcPr>
          <w:p w:rsidR="00A337FC" w:rsidRDefault="00A337FC" w:rsidP="00A337FC">
            <w:pPr>
              <w:numPr>
                <w:ilvl w:val="0"/>
                <w:numId w:val="7"/>
              </w:numPr>
              <w:ind w:left="336" w:hanging="284"/>
              <w:jc w:val="both"/>
              <w:rPr>
                <w:bCs/>
                <w:lang w:val="en-US"/>
              </w:rPr>
            </w:pPr>
            <w:r w:rsidRPr="0068779D">
              <w:rPr>
                <w:bCs/>
                <w:lang w:val="en-US"/>
              </w:rPr>
              <w:t xml:space="preserve">Stakeholders were surveyed – the data </w:t>
            </w:r>
            <w:r>
              <w:rPr>
                <w:bCs/>
                <w:lang w:val="en-US"/>
              </w:rPr>
              <w:t>is used</w:t>
            </w:r>
            <w:r w:rsidRPr="0068779D">
              <w:rPr>
                <w:bCs/>
                <w:lang w:val="en-US"/>
              </w:rPr>
              <w:t xml:space="preserve"> to improve</w:t>
            </w:r>
            <w:r>
              <w:rPr>
                <w:bCs/>
                <w:lang w:val="en-US"/>
              </w:rPr>
              <w:t xml:space="preserve"> our school</w:t>
            </w:r>
            <w:r w:rsidRPr="0068779D">
              <w:rPr>
                <w:bCs/>
                <w:lang w:val="en-US"/>
              </w:rPr>
              <w:t xml:space="preserve"> to a level that shows that the educational community understands</w:t>
            </w:r>
            <w:r>
              <w:rPr>
                <w:bCs/>
                <w:lang w:val="en-US"/>
              </w:rPr>
              <w:t>,</w:t>
            </w:r>
            <w:r w:rsidRPr="0068779D">
              <w:rPr>
                <w:bCs/>
                <w:lang w:val="en-US"/>
              </w:rPr>
              <w:t xml:space="preserve"> and is engaged in</w:t>
            </w:r>
            <w:r>
              <w:rPr>
                <w:bCs/>
                <w:lang w:val="en-US"/>
              </w:rPr>
              <w:t>,</w:t>
            </w:r>
            <w:r w:rsidRPr="0068779D">
              <w:rPr>
                <w:bCs/>
                <w:lang w:val="en-US"/>
              </w:rPr>
              <w:t xml:space="preserve"> the learning of all students.</w:t>
            </w:r>
          </w:p>
          <w:p w:rsidR="00A337FC" w:rsidRPr="004C02CD" w:rsidRDefault="00A337FC" w:rsidP="00A337FC">
            <w:pPr>
              <w:numPr>
                <w:ilvl w:val="0"/>
                <w:numId w:val="7"/>
              </w:numPr>
              <w:ind w:left="336" w:hanging="284"/>
              <w:jc w:val="both"/>
              <w:rPr>
                <w:bCs/>
                <w:lang w:val="en-US"/>
              </w:rPr>
            </w:pPr>
            <w:r>
              <w:rPr>
                <w:bCs/>
                <w:lang w:val="en-US"/>
              </w:rPr>
              <w:t>Combine academic and extra-curricular achievement in one celebration.</w:t>
            </w:r>
          </w:p>
          <w:p w:rsidR="00886832" w:rsidRDefault="00E32546" w:rsidP="00A337FC">
            <w:pPr>
              <w:numPr>
                <w:ilvl w:val="0"/>
                <w:numId w:val="7"/>
              </w:numPr>
              <w:ind w:left="336" w:hanging="284"/>
              <w:jc w:val="both"/>
              <w:rPr>
                <w:bCs/>
                <w:lang w:val="en-US"/>
              </w:rPr>
            </w:pPr>
            <w:r>
              <w:t>Student Council was re-established to provide direction and promote student voice.</w:t>
            </w:r>
            <w:r w:rsidR="00A337FC" w:rsidRPr="0068779D">
              <w:rPr>
                <w:bCs/>
                <w:lang w:val="en-US"/>
              </w:rPr>
              <w:t xml:space="preserve"> </w:t>
            </w:r>
          </w:p>
          <w:p w:rsidR="00A337FC" w:rsidRDefault="00886832" w:rsidP="00A337FC">
            <w:pPr>
              <w:numPr>
                <w:ilvl w:val="0"/>
                <w:numId w:val="7"/>
              </w:numPr>
              <w:ind w:left="336" w:hanging="284"/>
              <w:jc w:val="both"/>
              <w:rPr>
                <w:bCs/>
                <w:lang w:val="en-US"/>
              </w:rPr>
            </w:pPr>
            <w:r w:rsidRPr="0068779D">
              <w:rPr>
                <w:lang w:val="en-US"/>
              </w:rPr>
              <w:t>Increased communication with school community through use of website</w:t>
            </w:r>
            <w:r>
              <w:rPr>
                <w:lang w:val="en-US"/>
              </w:rPr>
              <w:t>,</w:t>
            </w:r>
            <w:r w:rsidRPr="0068779D">
              <w:rPr>
                <w:lang w:val="en-US"/>
              </w:rPr>
              <w:t xml:space="preserve"> emails</w:t>
            </w:r>
            <w:r>
              <w:rPr>
                <w:lang w:val="en-US"/>
              </w:rPr>
              <w:t>, and weekly radio space</w:t>
            </w:r>
            <w:r w:rsidRPr="0068779D">
              <w:rPr>
                <w:lang w:val="en-US"/>
              </w:rPr>
              <w:t>.</w:t>
            </w:r>
          </w:p>
          <w:p w:rsidR="008243D7" w:rsidRDefault="008243D7" w:rsidP="00A337FC">
            <w:pPr>
              <w:ind w:left="336"/>
              <w:jc w:val="both"/>
            </w:pPr>
          </w:p>
        </w:tc>
      </w:tr>
      <w:tr w:rsidR="008243D7" w:rsidTr="004C02CD">
        <w:trPr>
          <w:trHeight w:val="3312"/>
        </w:trPr>
        <w:tc>
          <w:tcPr>
            <w:tcW w:w="384" w:type="dxa"/>
          </w:tcPr>
          <w:p w:rsidR="008243D7" w:rsidRDefault="008243D7">
            <w:r>
              <w:t>2.</w:t>
            </w:r>
          </w:p>
        </w:tc>
        <w:tc>
          <w:tcPr>
            <w:tcW w:w="1979" w:type="dxa"/>
          </w:tcPr>
          <w:p w:rsidR="008243D7" w:rsidRDefault="00F22D69" w:rsidP="008243D7">
            <w:pPr>
              <w:jc w:val="both"/>
            </w:pPr>
            <w:r w:rsidRPr="00F22D69">
              <w:rPr>
                <w:lang w:val="en-US"/>
              </w:rPr>
              <w:t>By June, 2016 the learning climate will reflect best practice regarding the research for effective schools and student engagement</w:t>
            </w:r>
            <w:r w:rsidRPr="00F22D69">
              <w:rPr>
                <w:bCs/>
                <w:lang w:val="en-US"/>
              </w:rPr>
              <w:t>.</w:t>
            </w:r>
          </w:p>
        </w:tc>
        <w:tc>
          <w:tcPr>
            <w:tcW w:w="4410" w:type="dxa"/>
          </w:tcPr>
          <w:p w:rsidR="00886832" w:rsidRPr="00886832" w:rsidRDefault="00886832" w:rsidP="00886832">
            <w:pPr>
              <w:jc w:val="both"/>
              <w:rPr>
                <w:b/>
                <w:bCs/>
                <w:i/>
                <w:lang w:val="en-US"/>
              </w:rPr>
            </w:pPr>
            <w:r>
              <w:rPr>
                <w:b/>
                <w:bCs/>
                <w:i/>
                <w:lang w:val="en-US"/>
              </w:rPr>
              <w:t>Effectiveness:</w:t>
            </w:r>
          </w:p>
          <w:p w:rsidR="0068779D" w:rsidRDefault="0068779D" w:rsidP="00A337FC">
            <w:pPr>
              <w:numPr>
                <w:ilvl w:val="0"/>
                <w:numId w:val="8"/>
              </w:numPr>
              <w:ind w:left="336" w:hanging="284"/>
              <w:jc w:val="both"/>
              <w:rPr>
                <w:bCs/>
                <w:lang w:val="en-US"/>
              </w:rPr>
            </w:pPr>
            <w:r w:rsidRPr="0068779D">
              <w:rPr>
                <w:bCs/>
                <w:lang w:val="en-US"/>
              </w:rPr>
              <w:t xml:space="preserve">Ensured that the competencies of effective schools were incorporated into everything we do.  </w:t>
            </w:r>
          </w:p>
          <w:p w:rsidR="00886832" w:rsidRPr="00886832" w:rsidRDefault="00886832" w:rsidP="00886832">
            <w:pPr>
              <w:ind w:left="52"/>
              <w:jc w:val="both"/>
              <w:rPr>
                <w:b/>
                <w:bCs/>
                <w:i/>
                <w:lang w:val="en-US"/>
              </w:rPr>
            </w:pPr>
            <w:r w:rsidRPr="00886832">
              <w:rPr>
                <w:b/>
                <w:bCs/>
                <w:i/>
                <w:lang w:val="en-US"/>
              </w:rPr>
              <w:t>Safety:</w:t>
            </w:r>
          </w:p>
          <w:p w:rsidR="0068779D" w:rsidRPr="0068779D" w:rsidRDefault="0068779D" w:rsidP="00A337FC">
            <w:pPr>
              <w:numPr>
                <w:ilvl w:val="0"/>
                <w:numId w:val="8"/>
              </w:numPr>
              <w:ind w:left="336" w:hanging="284"/>
              <w:jc w:val="both"/>
              <w:rPr>
                <w:bCs/>
                <w:lang w:val="en-US"/>
              </w:rPr>
            </w:pPr>
            <w:r w:rsidRPr="0068779D">
              <w:rPr>
                <w:bCs/>
                <w:lang w:val="en-US"/>
              </w:rPr>
              <w:t>Student safety and well-being will continue to be a top priority.   This will be reflected in our students</w:t>
            </w:r>
            <w:r w:rsidR="00A337FC">
              <w:rPr>
                <w:bCs/>
                <w:lang w:val="en-US"/>
              </w:rPr>
              <w:t>’</w:t>
            </w:r>
            <w:r w:rsidRPr="0068779D">
              <w:rPr>
                <w:bCs/>
                <w:lang w:val="en-US"/>
              </w:rPr>
              <w:t xml:space="preserve"> sense of being cared for and an improvement of student safety</w:t>
            </w:r>
            <w:r w:rsidR="00A337FC">
              <w:rPr>
                <w:bCs/>
                <w:lang w:val="en-US"/>
              </w:rPr>
              <w:t>.</w:t>
            </w:r>
          </w:p>
          <w:p w:rsidR="0068779D" w:rsidRPr="0068779D" w:rsidRDefault="0068779D" w:rsidP="00A337FC">
            <w:pPr>
              <w:numPr>
                <w:ilvl w:val="0"/>
                <w:numId w:val="8"/>
              </w:numPr>
              <w:ind w:left="336" w:hanging="284"/>
              <w:jc w:val="both"/>
              <w:rPr>
                <w:bCs/>
                <w:lang w:val="en-US"/>
              </w:rPr>
            </w:pPr>
            <w:r w:rsidRPr="0068779D">
              <w:rPr>
                <w:bCs/>
                <w:lang w:val="en-US"/>
              </w:rPr>
              <w:t xml:space="preserve">Greater emphasis </w:t>
            </w:r>
            <w:r w:rsidR="00A337FC">
              <w:rPr>
                <w:bCs/>
                <w:lang w:val="en-US"/>
              </w:rPr>
              <w:t>will be</w:t>
            </w:r>
            <w:r w:rsidRPr="0068779D">
              <w:rPr>
                <w:bCs/>
                <w:lang w:val="en-US"/>
              </w:rPr>
              <w:t xml:space="preserve"> placed on smooth transitions for all students joining as well as leaving the DR. </w:t>
            </w:r>
          </w:p>
          <w:p w:rsidR="0068779D" w:rsidRPr="0068779D" w:rsidRDefault="0068779D" w:rsidP="00A337FC">
            <w:pPr>
              <w:numPr>
                <w:ilvl w:val="0"/>
                <w:numId w:val="8"/>
              </w:numPr>
              <w:ind w:left="336" w:hanging="284"/>
              <w:jc w:val="both"/>
              <w:rPr>
                <w:bCs/>
                <w:lang w:val="en-US"/>
              </w:rPr>
            </w:pPr>
            <w:r w:rsidRPr="0068779D">
              <w:rPr>
                <w:bCs/>
                <w:lang w:val="en-US"/>
              </w:rPr>
              <w:t xml:space="preserve">Bullying awareness </w:t>
            </w:r>
            <w:r w:rsidR="00A337FC">
              <w:rPr>
                <w:bCs/>
                <w:lang w:val="en-US"/>
              </w:rPr>
              <w:t>will become a</w:t>
            </w:r>
            <w:r w:rsidRPr="0068779D">
              <w:rPr>
                <w:bCs/>
                <w:lang w:val="en-US"/>
              </w:rPr>
              <w:t xml:space="preserve"> focus which </w:t>
            </w:r>
            <w:r w:rsidR="00A337FC">
              <w:rPr>
                <w:bCs/>
                <w:lang w:val="en-US"/>
              </w:rPr>
              <w:t xml:space="preserve">will be supported by peer mentorship, </w:t>
            </w:r>
            <w:r w:rsidRPr="0068779D">
              <w:rPr>
                <w:bCs/>
                <w:lang w:val="en-US"/>
              </w:rPr>
              <w:t xml:space="preserve">education, and classrooms for students to go when they have free time.  </w:t>
            </w:r>
          </w:p>
          <w:p w:rsidR="00886832" w:rsidRPr="00886832" w:rsidRDefault="00886832" w:rsidP="00886832">
            <w:pPr>
              <w:ind w:left="52"/>
              <w:jc w:val="both"/>
              <w:rPr>
                <w:b/>
                <w:bCs/>
                <w:i/>
                <w:lang w:val="en-US"/>
              </w:rPr>
            </w:pPr>
            <w:r>
              <w:rPr>
                <w:b/>
                <w:bCs/>
                <w:i/>
                <w:lang w:val="en-US"/>
              </w:rPr>
              <w:t>Learning Environment:</w:t>
            </w:r>
          </w:p>
          <w:p w:rsidR="0068779D" w:rsidRPr="0068779D" w:rsidRDefault="0068779D" w:rsidP="00A337FC">
            <w:pPr>
              <w:numPr>
                <w:ilvl w:val="0"/>
                <w:numId w:val="8"/>
              </w:numPr>
              <w:ind w:left="336" w:hanging="284"/>
              <w:jc w:val="both"/>
              <w:rPr>
                <w:bCs/>
                <w:lang w:val="en-US"/>
              </w:rPr>
            </w:pPr>
            <w:r w:rsidRPr="0068779D">
              <w:rPr>
                <w:bCs/>
                <w:lang w:val="en-US"/>
              </w:rPr>
              <w:t>Improv</w:t>
            </w:r>
            <w:r w:rsidR="00A337FC">
              <w:rPr>
                <w:bCs/>
                <w:lang w:val="en-US"/>
              </w:rPr>
              <w:t>e</w:t>
            </w:r>
            <w:r w:rsidRPr="0068779D">
              <w:rPr>
                <w:bCs/>
                <w:lang w:val="en-US"/>
              </w:rPr>
              <w:t xml:space="preserve"> the learning environment through: the establishment of an outdoor classroom; classrooms that are reflective of 21</w:t>
            </w:r>
            <w:r w:rsidRPr="0068779D">
              <w:rPr>
                <w:bCs/>
                <w:vertAlign w:val="superscript"/>
                <w:lang w:val="en-US"/>
              </w:rPr>
              <w:t>st</w:t>
            </w:r>
            <w:r w:rsidRPr="0068779D">
              <w:rPr>
                <w:bCs/>
                <w:lang w:val="en-US"/>
              </w:rPr>
              <w:t xml:space="preserve"> century learning; personaliz</w:t>
            </w:r>
            <w:r w:rsidR="00A337FC">
              <w:rPr>
                <w:bCs/>
                <w:lang w:val="en-US"/>
              </w:rPr>
              <w:t>ing</w:t>
            </w:r>
            <w:r w:rsidRPr="0068779D">
              <w:rPr>
                <w:bCs/>
                <w:lang w:val="en-US"/>
              </w:rPr>
              <w:t xml:space="preserve"> the hallways with student artwork; creat</w:t>
            </w:r>
            <w:r w:rsidR="00A337FC">
              <w:rPr>
                <w:bCs/>
                <w:lang w:val="en-US"/>
              </w:rPr>
              <w:t>ing</w:t>
            </w:r>
            <w:r w:rsidRPr="0068779D">
              <w:rPr>
                <w:bCs/>
                <w:lang w:val="en-US"/>
              </w:rPr>
              <w:t xml:space="preserve"> </w:t>
            </w:r>
            <w:r w:rsidR="00A337FC">
              <w:rPr>
                <w:bCs/>
                <w:lang w:val="en-US"/>
              </w:rPr>
              <w:t>a student lounging area; enhancing</w:t>
            </w:r>
            <w:r w:rsidRPr="0068779D">
              <w:rPr>
                <w:bCs/>
                <w:lang w:val="en-US"/>
              </w:rPr>
              <w:t xml:space="preserve"> classroom spaces with natural light; establish</w:t>
            </w:r>
            <w:r w:rsidR="00A337FC">
              <w:rPr>
                <w:bCs/>
                <w:lang w:val="en-US"/>
              </w:rPr>
              <w:t>ing</w:t>
            </w:r>
            <w:r w:rsidRPr="0068779D">
              <w:rPr>
                <w:bCs/>
                <w:lang w:val="en-US"/>
              </w:rPr>
              <w:t xml:space="preserve"> a welcoming environment for all stakeholders.</w:t>
            </w:r>
          </w:p>
          <w:p w:rsidR="00886832" w:rsidRPr="0068779D" w:rsidRDefault="00886832" w:rsidP="00886832">
            <w:pPr>
              <w:numPr>
                <w:ilvl w:val="0"/>
                <w:numId w:val="8"/>
              </w:numPr>
              <w:ind w:left="336" w:hanging="284"/>
              <w:jc w:val="both"/>
              <w:rPr>
                <w:lang w:val="en-US"/>
              </w:rPr>
            </w:pPr>
            <w:r w:rsidRPr="0068779D">
              <w:rPr>
                <w:lang w:val="en-US"/>
              </w:rPr>
              <w:t>Enhance classroom learning space by de-cluttering areas within the school as well as focused on developing classroom environments supportive of learning.</w:t>
            </w:r>
          </w:p>
          <w:p w:rsidR="00886832" w:rsidRPr="00886832" w:rsidRDefault="00886832" w:rsidP="00886832">
            <w:pPr>
              <w:numPr>
                <w:ilvl w:val="0"/>
                <w:numId w:val="8"/>
              </w:numPr>
              <w:ind w:left="336" w:hanging="284"/>
              <w:jc w:val="both"/>
              <w:rPr>
                <w:lang w:val="en-US"/>
              </w:rPr>
            </w:pPr>
            <w:r w:rsidRPr="00886832">
              <w:rPr>
                <w:lang w:val="en-US"/>
              </w:rPr>
              <w:t>Dedication to creating a warm, welcoming environment at DRCSS with a student-centered emphasis.</w:t>
            </w:r>
          </w:p>
          <w:p w:rsidR="00886832" w:rsidRPr="00886832" w:rsidRDefault="00886832" w:rsidP="00886832">
            <w:pPr>
              <w:ind w:left="52"/>
              <w:jc w:val="both"/>
              <w:rPr>
                <w:b/>
                <w:i/>
                <w:lang w:val="en-US"/>
              </w:rPr>
            </w:pPr>
            <w:r>
              <w:rPr>
                <w:b/>
                <w:i/>
                <w:lang w:val="en-US"/>
              </w:rPr>
              <w:t>Equity:</w:t>
            </w:r>
          </w:p>
          <w:p w:rsidR="0068779D" w:rsidRPr="0068779D" w:rsidRDefault="0068779D" w:rsidP="00A337FC">
            <w:pPr>
              <w:numPr>
                <w:ilvl w:val="0"/>
                <w:numId w:val="8"/>
              </w:numPr>
              <w:ind w:left="336" w:hanging="284"/>
              <w:jc w:val="both"/>
              <w:rPr>
                <w:lang w:val="en-US"/>
              </w:rPr>
            </w:pPr>
            <w:r w:rsidRPr="0068779D">
              <w:rPr>
                <w:bCs/>
                <w:lang w:val="en-US"/>
              </w:rPr>
              <w:t>Establish equity amongst our extra-curricular programming.</w:t>
            </w:r>
          </w:p>
          <w:p w:rsidR="0068779D" w:rsidRPr="0068779D" w:rsidRDefault="00A337FC" w:rsidP="00A337FC">
            <w:pPr>
              <w:numPr>
                <w:ilvl w:val="0"/>
                <w:numId w:val="8"/>
              </w:numPr>
              <w:ind w:left="336" w:hanging="284"/>
              <w:jc w:val="both"/>
              <w:rPr>
                <w:lang w:val="en-US"/>
              </w:rPr>
            </w:pPr>
            <w:r>
              <w:rPr>
                <w:lang w:val="en-US"/>
              </w:rPr>
              <w:t>Establish</w:t>
            </w:r>
            <w:r w:rsidR="0068779D" w:rsidRPr="0068779D">
              <w:rPr>
                <w:lang w:val="en-US"/>
              </w:rPr>
              <w:t xml:space="preserve"> equitable award opportunities for curricular and </w:t>
            </w:r>
            <w:r w:rsidR="00886832">
              <w:rPr>
                <w:lang w:val="en-US"/>
              </w:rPr>
              <w:t>extra-curricular activities.</w:t>
            </w:r>
          </w:p>
          <w:p w:rsidR="008243D7" w:rsidRPr="0068779D" w:rsidRDefault="008243D7" w:rsidP="00886832">
            <w:pPr>
              <w:ind w:left="52"/>
              <w:jc w:val="both"/>
              <w:rPr>
                <w:lang w:val="en-US"/>
              </w:rPr>
            </w:pPr>
          </w:p>
        </w:tc>
        <w:tc>
          <w:tcPr>
            <w:tcW w:w="4027" w:type="dxa"/>
          </w:tcPr>
          <w:p w:rsidR="00886832" w:rsidRPr="00886832" w:rsidRDefault="00886832" w:rsidP="00886832">
            <w:pPr>
              <w:jc w:val="both"/>
              <w:rPr>
                <w:b/>
                <w:bCs/>
                <w:i/>
                <w:lang w:val="en-US"/>
              </w:rPr>
            </w:pPr>
            <w:r>
              <w:rPr>
                <w:b/>
                <w:bCs/>
                <w:i/>
                <w:lang w:val="en-US"/>
              </w:rPr>
              <w:t>Effectiveness:</w:t>
            </w:r>
          </w:p>
          <w:p w:rsidR="00D25957" w:rsidRDefault="00D25957" w:rsidP="00D25957">
            <w:pPr>
              <w:pStyle w:val="ListParagraph"/>
              <w:numPr>
                <w:ilvl w:val="0"/>
                <w:numId w:val="10"/>
              </w:numPr>
              <w:ind w:left="320" w:hanging="284"/>
              <w:jc w:val="both"/>
            </w:pPr>
            <w:r>
              <w:t xml:space="preserve">We have staffed the </w:t>
            </w:r>
            <w:proofErr w:type="spellStart"/>
            <w:r>
              <w:t>DR</w:t>
            </w:r>
            <w:proofErr w:type="spellEnd"/>
            <w:r>
              <w:t xml:space="preserve"> with instructional coaches for 2014-15 to ensure that effective school competencies are actualized by all.</w:t>
            </w:r>
          </w:p>
          <w:p w:rsidR="00D25957" w:rsidRDefault="0068779D" w:rsidP="00D25957">
            <w:pPr>
              <w:pStyle w:val="ListParagraph"/>
              <w:numPr>
                <w:ilvl w:val="0"/>
                <w:numId w:val="10"/>
              </w:numPr>
              <w:ind w:left="320" w:hanging="284"/>
              <w:jc w:val="both"/>
            </w:pPr>
            <w:r>
              <w:t>Suspensions involving student safety and well-being were reduced by 10%.</w:t>
            </w:r>
            <w:r w:rsidR="00D25957">
              <w:t xml:space="preserve"> </w:t>
            </w:r>
          </w:p>
          <w:p w:rsidR="00D25957" w:rsidRDefault="00D25957" w:rsidP="00D25957">
            <w:pPr>
              <w:pStyle w:val="ListParagraph"/>
              <w:numPr>
                <w:ilvl w:val="0"/>
                <w:numId w:val="10"/>
              </w:numPr>
              <w:ind w:left="320" w:hanging="284"/>
              <w:jc w:val="both"/>
            </w:pPr>
            <w:r>
              <w:t>Student suspensions have dropped by 75% from last year.</w:t>
            </w:r>
          </w:p>
          <w:p w:rsidR="00886832" w:rsidRDefault="00886832" w:rsidP="00886832">
            <w:pPr>
              <w:ind w:left="52"/>
              <w:jc w:val="both"/>
              <w:rPr>
                <w:b/>
                <w:bCs/>
                <w:i/>
                <w:lang w:val="en-US"/>
              </w:rPr>
            </w:pPr>
            <w:r w:rsidRPr="00886832">
              <w:rPr>
                <w:b/>
                <w:bCs/>
                <w:i/>
                <w:lang w:val="en-US"/>
              </w:rPr>
              <w:t>Safety:</w:t>
            </w:r>
          </w:p>
          <w:p w:rsidR="00D25957" w:rsidRDefault="00D25957" w:rsidP="00D25957">
            <w:pPr>
              <w:pStyle w:val="ListParagraph"/>
              <w:numPr>
                <w:ilvl w:val="0"/>
                <w:numId w:val="10"/>
              </w:numPr>
              <w:ind w:left="320" w:hanging="284"/>
              <w:jc w:val="both"/>
            </w:pPr>
            <w:r>
              <w:t xml:space="preserve">A new transition plan was put into place for all Grade </w:t>
            </w:r>
            <w:proofErr w:type="spellStart"/>
            <w:r>
              <w:t>9’s</w:t>
            </w:r>
            <w:proofErr w:type="spellEnd"/>
            <w:r>
              <w:t xml:space="preserve"> coming in 2014-2015.  This was received very positively.</w:t>
            </w:r>
          </w:p>
          <w:p w:rsidR="009E47CD" w:rsidRDefault="00D25957" w:rsidP="009E47CD">
            <w:pPr>
              <w:pStyle w:val="ListParagraph"/>
              <w:numPr>
                <w:ilvl w:val="0"/>
                <w:numId w:val="10"/>
              </w:numPr>
              <w:ind w:left="320" w:hanging="284"/>
              <w:jc w:val="both"/>
            </w:pPr>
            <w:r>
              <w:t>First phase in locker upgrades were completed over summer, 2014 to allow for increased visibility and safety.</w:t>
            </w:r>
          </w:p>
          <w:p w:rsidR="009E47CD" w:rsidRDefault="00886832" w:rsidP="009E47CD">
            <w:pPr>
              <w:jc w:val="both"/>
            </w:pPr>
            <w:r w:rsidRPr="009E47CD">
              <w:rPr>
                <w:b/>
                <w:bCs/>
                <w:i/>
                <w:lang w:val="en-US"/>
              </w:rPr>
              <w:t>Learning Environment:</w:t>
            </w:r>
            <w:r w:rsidR="009E47CD">
              <w:t xml:space="preserve"> </w:t>
            </w:r>
          </w:p>
          <w:p w:rsidR="00D25957" w:rsidRDefault="009E47CD" w:rsidP="00D25957">
            <w:pPr>
              <w:pStyle w:val="ListParagraph"/>
              <w:numPr>
                <w:ilvl w:val="0"/>
                <w:numId w:val="10"/>
              </w:numPr>
              <w:ind w:left="320" w:hanging="284"/>
              <w:jc w:val="both"/>
            </w:pPr>
            <w:r>
              <w:t>The learning environment has been improved through re-furbishing the Advertising Art room, two classroom spaces, as well as the cafeteria.</w:t>
            </w:r>
            <w:r w:rsidR="00D25957">
              <w:t xml:space="preserve"> </w:t>
            </w:r>
          </w:p>
          <w:p w:rsidR="00D25957" w:rsidRDefault="00D25957" w:rsidP="00D25957">
            <w:pPr>
              <w:pStyle w:val="ListParagraph"/>
              <w:numPr>
                <w:ilvl w:val="0"/>
                <w:numId w:val="10"/>
              </w:numPr>
              <w:ind w:left="320" w:hanging="284"/>
              <w:jc w:val="both"/>
            </w:pPr>
            <w:r>
              <w:t>We have four new 21st century classrooms that will be finished over the summer with another five anticipated to potentially be completed before the school year begins.  The process of personalizing the halls with student artwork has begun in the “</w:t>
            </w:r>
            <w:proofErr w:type="spellStart"/>
            <w:r>
              <w:t>Bearpit</w:t>
            </w:r>
            <w:proofErr w:type="spellEnd"/>
            <w:r>
              <w:t>”.</w:t>
            </w:r>
          </w:p>
          <w:p w:rsidR="00D25957" w:rsidRDefault="00D25957" w:rsidP="00D25957">
            <w:pPr>
              <w:pStyle w:val="ListParagraph"/>
              <w:numPr>
                <w:ilvl w:val="0"/>
                <w:numId w:val="10"/>
              </w:numPr>
              <w:ind w:left="320" w:hanging="284"/>
              <w:jc w:val="both"/>
            </w:pPr>
            <w:r>
              <w:t>Revival of our school logo.</w:t>
            </w:r>
          </w:p>
          <w:p w:rsidR="00D25957" w:rsidRDefault="00D25957" w:rsidP="00D25957">
            <w:pPr>
              <w:pStyle w:val="ListParagraph"/>
              <w:numPr>
                <w:ilvl w:val="0"/>
                <w:numId w:val="10"/>
              </w:numPr>
              <w:ind w:left="320" w:hanging="284"/>
              <w:jc w:val="both"/>
            </w:pPr>
            <w:r>
              <w:t>A number of areas painted with school colors and our Mission and Motto statements were put up throughout the building.</w:t>
            </w:r>
          </w:p>
          <w:p w:rsidR="009E47CD" w:rsidRDefault="00D25957" w:rsidP="009E47CD">
            <w:pPr>
              <w:pStyle w:val="ListParagraph"/>
              <w:numPr>
                <w:ilvl w:val="0"/>
                <w:numId w:val="10"/>
              </w:numPr>
              <w:ind w:left="320" w:hanging="284"/>
              <w:jc w:val="both"/>
            </w:pPr>
            <w:r>
              <w:t>Televisions were purchased to serve as a tool to create a student centered atmosphere by displaying student photos from the year as well as to display school announcements.</w:t>
            </w:r>
          </w:p>
          <w:p w:rsidR="00886832" w:rsidRPr="00886832" w:rsidRDefault="00886832" w:rsidP="00886832">
            <w:pPr>
              <w:ind w:left="52"/>
              <w:jc w:val="both"/>
              <w:rPr>
                <w:b/>
                <w:i/>
                <w:lang w:val="en-US"/>
              </w:rPr>
            </w:pPr>
            <w:r>
              <w:rPr>
                <w:b/>
                <w:i/>
                <w:lang w:val="en-US"/>
              </w:rPr>
              <w:t>Equity:</w:t>
            </w:r>
          </w:p>
          <w:p w:rsidR="0068779D" w:rsidRDefault="0068779D" w:rsidP="00886832">
            <w:pPr>
              <w:pStyle w:val="ListParagraph"/>
              <w:numPr>
                <w:ilvl w:val="0"/>
                <w:numId w:val="10"/>
              </w:numPr>
              <w:ind w:left="320" w:hanging="284"/>
              <w:jc w:val="both"/>
            </w:pPr>
            <w:r>
              <w:t>Extra-curricular fundraising</w:t>
            </w:r>
            <w:r w:rsidR="00D25957">
              <w:t>,</w:t>
            </w:r>
            <w:r w:rsidR="00886832">
              <w:t xml:space="preserve"> including the creation of a fundraising </w:t>
            </w:r>
            <w:r w:rsidR="00D25957">
              <w:t>handbook,</w:t>
            </w:r>
            <w:r>
              <w:t xml:space="preserve"> has been revamped to provide opportunit</w:t>
            </w:r>
            <w:r w:rsidR="00E32546">
              <w:t>i</w:t>
            </w:r>
            <w:r>
              <w:t>es for all to engage.</w:t>
            </w:r>
          </w:p>
          <w:p w:rsidR="00E32546" w:rsidRDefault="00D25957" w:rsidP="00D25957">
            <w:pPr>
              <w:pStyle w:val="ListParagraph"/>
              <w:numPr>
                <w:ilvl w:val="0"/>
                <w:numId w:val="10"/>
              </w:numPr>
              <w:ind w:left="320" w:hanging="284"/>
              <w:jc w:val="both"/>
            </w:pPr>
            <w:r>
              <w:t>Equitable opportunities for our extra-curricular programming have</w:t>
            </w:r>
            <w:r w:rsidR="00E32546">
              <w:t xml:space="preserve"> been established with consistent budgets for all activities and a fee structure that allows all to have access.</w:t>
            </w:r>
          </w:p>
          <w:p w:rsidR="00886832" w:rsidRPr="0068779D" w:rsidRDefault="00886832" w:rsidP="00D25957">
            <w:pPr>
              <w:numPr>
                <w:ilvl w:val="0"/>
                <w:numId w:val="10"/>
              </w:numPr>
              <w:ind w:left="320" w:hanging="284"/>
              <w:jc w:val="both"/>
              <w:rPr>
                <w:lang w:val="en-US"/>
              </w:rPr>
            </w:pPr>
            <w:r w:rsidRPr="0068779D">
              <w:rPr>
                <w:lang w:val="en-US"/>
              </w:rPr>
              <w:t>Through surveys and conversations, students had opportunity for input with the decision making process.</w:t>
            </w:r>
          </w:p>
          <w:p w:rsidR="00E32546" w:rsidRDefault="00E32546" w:rsidP="00D25957">
            <w:pPr>
              <w:pStyle w:val="ListParagraph"/>
              <w:numPr>
                <w:ilvl w:val="0"/>
                <w:numId w:val="10"/>
              </w:numPr>
              <w:ind w:left="320" w:hanging="284"/>
              <w:jc w:val="both"/>
            </w:pPr>
            <w:r>
              <w:t>Students, Parent Council, Parents/Guardians, and Staff all provided input into creating our new school: Mission Statement, Vision Statement, and School Motto.</w:t>
            </w:r>
          </w:p>
          <w:p w:rsidR="00E32546" w:rsidRDefault="00E32546" w:rsidP="00D25957">
            <w:pPr>
              <w:jc w:val="both"/>
            </w:pPr>
          </w:p>
        </w:tc>
      </w:tr>
      <w:tr w:rsidR="008243D7" w:rsidTr="004C02CD">
        <w:trPr>
          <w:trHeight w:val="3312"/>
        </w:trPr>
        <w:tc>
          <w:tcPr>
            <w:tcW w:w="384" w:type="dxa"/>
          </w:tcPr>
          <w:p w:rsidR="008243D7" w:rsidRDefault="008243D7">
            <w:r>
              <w:t>3.</w:t>
            </w:r>
          </w:p>
        </w:tc>
        <w:tc>
          <w:tcPr>
            <w:tcW w:w="1979" w:type="dxa"/>
          </w:tcPr>
          <w:p w:rsidR="008243D7" w:rsidRDefault="00F22D69" w:rsidP="008243D7">
            <w:pPr>
              <w:jc w:val="both"/>
            </w:pPr>
            <w:r w:rsidRPr="00F22D69">
              <w:rPr>
                <w:lang w:val="en-US"/>
              </w:rPr>
              <w:t xml:space="preserve">To improve student achievement through the enhancement of instructional practice and assessment. By June 2016, 90% of teachers at the </w:t>
            </w:r>
            <w:proofErr w:type="spellStart"/>
            <w:r w:rsidRPr="00F22D69">
              <w:rPr>
                <w:lang w:val="en-US"/>
              </w:rPr>
              <w:t>DR</w:t>
            </w:r>
            <w:proofErr w:type="spellEnd"/>
            <w:r w:rsidRPr="00F22D69">
              <w:rPr>
                <w:lang w:val="en-US"/>
              </w:rPr>
              <w:t xml:space="preserve"> will have reached mastery on the </w:t>
            </w:r>
            <w:proofErr w:type="spellStart"/>
            <w:r w:rsidRPr="00F22D69">
              <w:rPr>
                <w:lang w:val="en-US"/>
              </w:rPr>
              <w:t>DR’s</w:t>
            </w:r>
            <w:proofErr w:type="spellEnd"/>
            <w:r w:rsidRPr="00F22D69">
              <w:rPr>
                <w:lang w:val="en-US"/>
              </w:rPr>
              <w:t xml:space="preserve"> rubric of effective instructional practice.</w:t>
            </w:r>
          </w:p>
        </w:tc>
        <w:tc>
          <w:tcPr>
            <w:tcW w:w="4410" w:type="dxa"/>
          </w:tcPr>
          <w:p w:rsidR="00107FB2" w:rsidRPr="00107FB2" w:rsidRDefault="00107FB2" w:rsidP="00107FB2">
            <w:pPr>
              <w:jc w:val="both"/>
              <w:rPr>
                <w:b/>
                <w:bCs/>
                <w:i/>
                <w:lang w:val="en-US"/>
              </w:rPr>
            </w:pPr>
            <w:r w:rsidRPr="00107FB2">
              <w:rPr>
                <w:b/>
                <w:bCs/>
                <w:i/>
                <w:lang w:val="en-US"/>
              </w:rPr>
              <w:t>Assessment Practices:</w:t>
            </w:r>
          </w:p>
          <w:p w:rsidR="00107FB2" w:rsidRDefault="00107FB2" w:rsidP="00107FB2">
            <w:pPr>
              <w:numPr>
                <w:ilvl w:val="0"/>
                <w:numId w:val="9"/>
              </w:numPr>
              <w:ind w:left="336" w:hanging="284"/>
              <w:jc w:val="both"/>
              <w:rPr>
                <w:bCs/>
                <w:lang w:val="en-US"/>
              </w:rPr>
            </w:pPr>
            <w:r>
              <w:rPr>
                <w:bCs/>
                <w:lang w:val="en-US"/>
              </w:rPr>
              <w:t>Support teachers in best assessment practices (such as authentic assessment of student learning, reporting student achievement, gradebook organization).</w:t>
            </w:r>
          </w:p>
          <w:p w:rsidR="00107FB2" w:rsidRPr="00107FB2" w:rsidRDefault="00107FB2" w:rsidP="00107FB2">
            <w:pPr>
              <w:ind w:left="52"/>
              <w:jc w:val="both"/>
              <w:rPr>
                <w:b/>
                <w:bCs/>
                <w:i/>
                <w:lang w:val="en-US"/>
              </w:rPr>
            </w:pPr>
            <w:r w:rsidRPr="00107FB2">
              <w:rPr>
                <w:b/>
                <w:bCs/>
                <w:i/>
                <w:lang w:val="en-US"/>
              </w:rPr>
              <w:t>Student Engagement and Accountability:</w:t>
            </w:r>
          </w:p>
          <w:p w:rsidR="0068779D" w:rsidRPr="0068779D" w:rsidRDefault="00107FB2" w:rsidP="00107FB2">
            <w:pPr>
              <w:numPr>
                <w:ilvl w:val="0"/>
                <w:numId w:val="9"/>
              </w:numPr>
              <w:ind w:left="336" w:hanging="284"/>
              <w:jc w:val="both"/>
              <w:rPr>
                <w:bCs/>
                <w:lang w:val="en-US"/>
              </w:rPr>
            </w:pPr>
            <w:r>
              <w:rPr>
                <w:bCs/>
                <w:lang w:val="en-US"/>
              </w:rPr>
              <w:t>Develop</w:t>
            </w:r>
            <w:r w:rsidR="0068779D" w:rsidRPr="0068779D">
              <w:rPr>
                <w:bCs/>
                <w:lang w:val="en-US"/>
              </w:rPr>
              <w:t xml:space="preserve"> an</w:t>
            </w:r>
            <w:r>
              <w:rPr>
                <w:bCs/>
                <w:lang w:val="en-US"/>
              </w:rPr>
              <w:t xml:space="preserve"> attendance policy that supports</w:t>
            </w:r>
            <w:r w:rsidR="0068779D" w:rsidRPr="0068779D">
              <w:rPr>
                <w:bCs/>
                <w:lang w:val="en-US"/>
              </w:rPr>
              <w:t xml:space="preserve"> student engagement</w:t>
            </w:r>
            <w:r>
              <w:rPr>
                <w:bCs/>
                <w:lang w:val="en-US"/>
              </w:rPr>
              <w:t>.</w:t>
            </w:r>
          </w:p>
          <w:p w:rsidR="0068779D" w:rsidRDefault="0068779D" w:rsidP="00107FB2">
            <w:pPr>
              <w:numPr>
                <w:ilvl w:val="0"/>
                <w:numId w:val="9"/>
              </w:numPr>
              <w:ind w:left="336" w:hanging="284"/>
              <w:jc w:val="both"/>
              <w:rPr>
                <w:bCs/>
                <w:lang w:val="en-US"/>
              </w:rPr>
            </w:pPr>
            <w:r w:rsidRPr="0068779D">
              <w:rPr>
                <w:bCs/>
                <w:lang w:val="en-US"/>
              </w:rPr>
              <w:t xml:space="preserve">Establish a student accountability model </w:t>
            </w:r>
            <w:r w:rsidR="00107FB2">
              <w:rPr>
                <w:bCs/>
                <w:lang w:val="en-US"/>
              </w:rPr>
              <w:t>to</w:t>
            </w:r>
            <w:r w:rsidRPr="0068779D">
              <w:rPr>
                <w:bCs/>
                <w:lang w:val="en-US"/>
              </w:rPr>
              <w:t xml:space="preserve"> enhanced student achievement</w:t>
            </w:r>
            <w:r w:rsidR="00107FB2">
              <w:rPr>
                <w:bCs/>
                <w:lang w:val="en-US"/>
              </w:rPr>
              <w:t>.</w:t>
            </w:r>
          </w:p>
          <w:p w:rsidR="00107FB2" w:rsidRPr="00107FB2" w:rsidRDefault="00A57F25" w:rsidP="00107FB2">
            <w:pPr>
              <w:ind w:left="52"/>
              <w:jc w:val="both"/>
              <w:rPr>
                <w:b/>
                <w:bCs/>
                <w:i/>
                <w:lang w:val="en-US"/>
              </w:rPr>
            </w:pPr>
            <w:r>
              <w:rPr>
                <w:b/>
                <w:bCs/>
                <w:i/>
                <w:lang w:val="en-US"/>
              </w:rPr>
              <w:t>Classroom and Whole School Practices</w:t>
            </w:r>
            <w:r w:rsidR="00107FB2" w:rsidRPr="00107FB2">
              <w:rPr>
                <w:b/>
                <w:bCs/>
                <w:i/>
                <w:lang w:val="en-US"/>
              </w:rPr>
              <w:t>:</w:t>
            </w:r>
          </w:p>
          <w:p w:rsidR="00107FB2" w:rsidRPr="0068779D" w:rsidRDefault="00107FB2" w:rsidP="00107FB2">
            <w:pPr>
              <w:numPr>
                <w:ilvl w:val="0"/>
                <w:numId w:val="9"/>
              </w:numPr>
              <w:ind w:left="336" w:hanging="284"/>
              <w:jc w:val="both"/>
              <w:rPr>
                <w:bCs/>
                <w:lang w:val="en-US"/>
              </w:rPr>
            </w:pPr>
            <w:r w:rsidRPr="0068779D">
              <w:rPr>
                <w:bCs/>
                <w:lang w:val="en-US"/>
              </w:rPr>
              <w:t xml:space="preserve">Establish an </w:t>
            </w:r>
            <w:r>
              <w:rPr>
                <w:bCs/>
                <w:lang w:val="en-US"/>
              </w:rPr>
              <w:t>“E</w:t>
            </w:r>
            <w:r w:rsidRPr="0068779D">
              <w:rPr>
                <w:bCs/>
                <w:lang w:val="en-US"/>
              </w:rPr>
              <w:t xml:space="preserve">ffective </w:t>
            </w:r>
            <w:r>
              <w:rPr>
                <w:bCs/>
                <w:lang w:val="en-US"/>
              </w:rPr>
              <w:t>P</w:t>
            </w:r>
            <w:r w:rsidRPr="0068779D">
              <w:rPr>
                <w:bCs/>
                <w:lang w:val="en-US"/>
              </w:rPr>
              <w:t>ractices</w:t>
            </w:r>
            <w:r>
              <w:rPr>
                <w:bCs/>
                <w:lang w:val="en-US"/>
              </w:rPr>
              <w:t>”</w:t>
            </w:r>
            <w:r w:rsidRPr="0068779D">
              <w:rPr>
                <w:bCs/>
                <w:lang w:val="en-US"/>
              </w:rPr>
              <w:t xml:space="preserve"> rubric to measure where every teacher is in the area of effective teaching practices.  </w:t>
            </w:r>
          </w:p>
          <w:p w:rsidR="0068779D" w:rsidRPr="0068779D" w:rsidRDefault="0068779D" w:rsidP="00107FB2">
            <w:pPr>
              <w:numPr>
                <w:ilvl w:val="0"/>
                <w:numId w:val="9"/>
              </w:numPr>
              <w:ind w:left="336" w:hanging="284"/>
              <w:jc w:val="both"/>
              <w:rPr>
                <w:bCs/>
                <w:lang w:val="en-US"/>
              </w:rPr>
            </w:pPr>
            <w:r w:rsidRPr="0068779D">
              <w:rPr>
                <w:bCs/>
                <w:lang w:val="en-US"/>
              </w:rPr>
              <w:t>Support the integration of instructional technology</w:t>
            </w:r>
          </w:p>
          <w:p w:rsidR="00107FB2" w:rsidRDefault="00107FB2" w:rsidP="00107FB2">
            <w:pPr>
              <w:numPr>
                <w:ilvl w:val="0"/>
                <w:numId w:val="9"/>
              </w:numPr>
              <w:ind w:left="336" w:hanging="284"/>
              <w:jc w:val="both"/>
              <w:rPr>
                <w:bCs/>
                <w:lang w:val="en-US"/>
              </w:rPr>
            </w:pPr>
            <w:r>
              <w:rPr>
                <w:bCs/>
                <w:lang w:val="en-US"/>
              </w:rPr>
              <w:t>Establish student learning profiles and interest inventories to support classroom planning, instruction, and assessment.</w:t>
            </w:r>
          </w:p>
          <w:p w:rsidR="0068779D" w:rsidRPr="0068779D" w:rsidRDefault="0068779D" w:rsidP="00107FB2">
            <w:pPr>
              <w:numPr>
                <w:ilvl w:val="0"/>
                <w:numId w:val="9"/>
              </w:numPr>
              <w:ind w:left="336" w:hanging="284"/>
              <w:jc w:val="both"/>
              <w:rPr>
                <w:bCs/>
                <w:lang w:val="en-US"/>
              </w:rPr>
            </w:pPr>
            <w:r w:rsidRPr="0068779D">
              <w:rPr>
                <w:bCs/>
                <w:lang w:val="en-US"/>
              </w:rPr>
              <w:t>Establish a nutrition policy that supports student achievement</w:t>
            </w:r>
            <w:r w:rsidR="00A57F25">
              <w:rPr>
                <w:bCs/>
                <w:lang w:val="en-US"/>
              </w:rPr>
              <w:t>.</w:t>
            </w:r>
          </w:p>
          <w:p w:rsidR="0068779D" w:rsidRPr="0068779D" w:rsidRDefault="0068779D" w:rsidP="00107FB2">
            <w:pPr>
              <w:numPr>
                <w:ilvl w:val="0"/>
                <w:numId w:val="9"/>
              </w:numPr>
              <w:ind w:left="336" w:hanging="284"/>
              <w:jc w:val="both"/>
              <w:rPr>
                <w:bCs/>
                <w:lang w:val="en-US"/>
              </w:rPr>
            </w:pPr>
            <w:r w:rsidRPr="0068779D">
              <w:rPr>
                <w:bCs/>
                <w:lang w:val="en-US"/>
              </w:rPr>
              <w:t>Review our guidance services</w:t>
            </w:r>
            <w:r w:rsidR="00A57F25">
              <w:rPr>
                <w:bCs/>
                <w:lang w:val="en-US"/>
              </w:rPr>
              <w:t xml:space="preserve"> to ensure they met our student</w:t>
            </w:r>
            <w:r w:rsidRPr="0068779D">
              <w:rPr>
                <w:bCs/>
                <w:lang w:val="en-US"/>
              </w:rPr>
              <w:t>s</w:t>
            </w:r>
            <w:r w:rsidR="00A57F25">
              <w:rPr>
                <w:bCs/>
                <w:lang w:val="en-US"/>
              </w:rPr>
              <w:t>’</w:t>
            </w:r>
            <w:r w:rsidRPr="0068779D">
              <w:rPr>
                <w:bCs/>
                <w:lang w:val="en-US"/>
              </w:rPr>
              <w:t xml:space="preserve"> holistic needs.</w:t>
            </w:r>
          </w:p>
          <w:p w:rsidR="00A57F25" w:rsidRPr="00A57F25" w:rsidRDefault="00A57F25" w:rsidP="00107FB2">
            <w:pPr>
              <w:numPr>
                <w:ilvl w:val="0"/>
                <w:numId w:val="9"/>
              </w:numPr>
              <w:ind w:left="336" w:hanging="284"/>
              <w:jc w:val="both"/>
              <w:rPr>
                <w:bCs/>
                <w:lang w:val="en-US"/>
              </w:rPr>
            </w:pPr>
            <w:r>
              <w:rPr>
                <w:bCs/>
                <w:lang w:val="en-US"/>
              </w:rPr>
              <w:t>Review course offerings to ensure they align with student needs and interests.</w:t>
            </w:r>
          </w:p>
          <w:p w:rsidR="0068779D" w:rsidRPr="0068779D" w:rsidRDefault="0068779D" w:rsidP="0068779D">
            <w:pPr>
              <w:jc w:val="both"/>
              <w:rPr>
                <w:lang w:val="en-US"/>
              </w:rPr>
            </w:pPr>
          </w:p>
          <w:p w:rsidR="008243D7" w:rsidRDefault="008243D7" w:rsidP="008243D7">
            <w:pPr>
              <w:jc w:val="both"/>
            </w:pPr>
          </w:p>
        </w:tc>
        <w:tc>
          <w:tcPr>
            <w:tcW w:w="4027" w:type="dxa"/>
          </w:tcPr>
          <w:p w:rsidR="00107FB2" w:rsidRPr="00107FB2" w:rsidRDefault="00107FB2" w:rsidP="00107FB2">
            <w:pPr>
              <w:jc w:val="both"/>
              <w:rPr>
                <w:b/>
                <w:bCs/>
                <w:i/>
                <w:lang w:val="en-US"/>
              </w:rPr>
            </w:pPr>
            <w:r w:rsidRPr="00107FB2">
              <w:rPr>
                <w:b/>
                <w:bCs/>
                <w:i/>
                <w:lang w:val="en-US"/>
              </w:rPr>
              <w:t>Assessment Practices:</w:t>
            </w:r>
          </w:p>
          <w:p w:rsidR="008243D7" w:rsidRDefault="0068779D" w:rsidP="00A57F25">
            <w:pPr>
              <w:pStyle w:val="ListParagraph"/>
              <w:numPr>
                <w:ilvl w:val="0"/>
                <w:numId w:val="11"/>
              </w:numPr>
              <w:ind w:left="320" w:hanging="284"/>
              <w:jc w:val="both"/>
            </w:pPr>
            <w:r>
              <w:t>Student learning was based entirely on achievement.</w:t>
            </w:r>
          </w:p>
          <w:p w:rsidR="00107FB2" w:rsidRPr="0068779D" w:rsidRDefault="00107FB2" w:rsidP="00A57F25">
            <w:pPr>
              <w:numPr>
                <w:ilvl w:val="0"/>
                <w:numId w:val="11"/>
              </w:numPr>
              <w:ind w:left="320" w:hanging="284"/>
              <w:jc w:val="both"/>
              <w:rPr>
                <w:bCs/>
                <w:lang w:val="en-US"/>
              </w:rPr>
            </w:pPr>
            <w:r w:rsidRPr="0068779D">
              <w:rPr>
                <w:bCs/>
                <w:lang w:val="en-US"/>
              </w:rPr>
              <w:t xml:space="preserve">Overall summary grades were based solely on achievement. </w:t>
            </w:r>
          </w:p>
          <w:p w:rsidR="00107FB2" w:rsidRPr="0068779D" w:rsidRDefault="00107FB2" w:rsidP="00A57F25">
            <w:pPr>
              <w:numPr>
                <w:ilvl w:val="0"/>
                <w:numId w:val="11"/>
              </w:numPr>
              <w:ind w:left="320" w:hanging="284"/>
              <w:jc w:val="both"/>
              <w:rPr>
                <w:bCs/>
                <w:lang w:val="en-US"/>
              </w:rPr>
            </w:pPr>
            <w:r w:rsidRPr="0068779D">
              <w:rPr>
                <w:bCs/>
                <w:lang w:val="en-US"/>
              </w:rPr>
              <w:t>Student work was assessed frequently and graded occasionally.</w:t>
            </w:r>
          </w:p>
          <w:p w:rsidR="00D914DE" w:rsidRDefault="00D914DE" w:rsidP="00D914DE">
            <w:pPr>
              <w:pStyle w:val="ListParagraph"/>
              <w:numPr>
                <w:ilvl w:val="0"/>
                <w:numId w:val="11"/>
              </w:numPr>
              <w:ind w:left="320" w:hanging="284"/>
              <w:jc w:val="both"/>
            </w:pPr>
            <w:r>
              <w:t>Student grades only reflect student achievement and not behaviors.</w:t>
            </w:r>
          </w:p>
          <w:p w:rsidR="00A57F25" w:rsidRDefault="00A57F25" w:rsidP="00A57F25">
            <w:pPr>
              <w:pStyle w:val="ListParagraph"/>
              <w:numPr>
                <w:ilvl w:val="0"/>
                <w:numId w:val="11"/>
              </w:numPr>
              <w:ind w:left="320" w:hanging="284"/>
              <w:jc w:val="both"/>
            </w:pPr>
            <w:r>
              <w:t>Grade book organization has begun initial stages of being revamped.</w:t>
            </w:r>
          </w:p>
          <w:p w:rsidR="00107FB2" w:rsidRPr="0068779D" w:rsidRDefault="00A57F25" w:rsidP="00A57F25">
            <w:pPr>
              <w:numPr>
                <w:ilvl w:val="0"/>
                <w:numId w:val="11"/>
              </w:numPr>
              <w:ind w:left="320" w:hanging="284"/>
              <w:jc w:val="both"/>
              <w:rPr>
                <w:bCs/>
                <w:lang w:val="en-US"/>
              </w:rPr>
            </w:pPr>
            <w:r>
              <w:rPr>
                <w:bCs/>
                <w:lang w:val="en-US"/>
              </w:rPr>
              <w:t>In the gradebook, t</w:t>
            </w:r>
            <w:r w:rsidR="00107FB2" w:rsidRPr="0068779D">
              <w:rPr>
                <w:bCs/>
                <w:lang w:val="en-US"/>
              </w:rPr>
              <w:t>he evidence of learning was organized by student learning outcomes.</w:t>
            </w:r>
          </w:p>
          <w:p w:rsidR="00107FB2" w:rsidRPr="0068779D" w:rsidRDefault="00107FB2" w:rsidP="00A57F25">
            <w:pPr>
              <w:numPr>
                <w:ilvl w:val="0"/>
                <w:numId w:val="11"/>
              </w:numPr>
              <w:ind w:left="320" w:hanging="284"/>
              <w:jc w:val="both"/>
              <w:rPr>
                <w:bCs/>
                <w:lang w:val="en-US"/>
              </w:rPr>
            </w:pPr>
            <w:r w:rsidRPr="0068779D">
              <w:rPr>
                <w:bCs/>
                <w:lang w:val="en-US"/>
              </w:rPr>
              <w:t>Most recent evidence completely replaced out of date evidence when it was reasonable to do so.</w:t>
            </w:r>
          </w:p>
          <w:p w:rsidR="00A57F25" w:rsidRDefault="00A57F25" w:rsidP="00A57F25">
            <w:pPr>
              <w:pStyle w:val="ListParagraph"/>
              <w:numPr>
                <w:ilvl w:val="0"/>
                <w:numId w:val="11"/>
              </w:numPr>
              <w:ind w:left="320" w:hanging="284"/>
              <w:jc w:val="both"/>
            </w:pPr>
            <w:r>
              <w:t>Teachers have a clear understanding of the importance of providing feedback to students to improve the learning opportunity vs grading everything with no feedback.</w:t>
            </w:r>
          </w:p>
          <w:p w:rsidR="00107FB2" w:rsidRDefault="00107FB2" w:rsidP="00A57F25">
            <w:pPr>
              <w:numPr>
                <w:ilvl w:val="0"/>
                <w:numId w:val="11"/>
              </w:numPr>
              <w:ind w:left="320" w:hanging="284"/>
              <w:jc w:val="both"/>
              <w:rPr>
                <w:bCs/>
                <w:lang w:val="en-US"/>
              </w:rPr>
            </w:pPr>
            <w:r w:rsidRPr="0068779D">
              <w:rPr>
                <w:bCs/>
                <w:lang w:val="en-US"/>
              </w:rPr>
              <w:t>Grades did not come as a surprise to students because (a) students understood the basis for the grade received (b) students had been involved in their own assessment throughout the process (c) teacher communication to students was frequent, descriptive, and focused on what they have learned as well the next steps in learning</w:t>
            </w:r>
            <w:r w:rsidR="00A57F25">
              <w:rPr>
                <w:bCs/>
                <w:lang w:val="en-US"/>
              </w:rPr>
              <w:t>.</w:t>
            </w:r>
          </w:p>
          <w:p w:rsidR="00A57F25" w:rsidRPr="00107FB2" w:rsidRDefault="00A57F25" w:rsidP="00A57F25">
            <w:pPr>
              <w:ind w:left="52"/>
              <w:jc w:val="both"/>
              <w:rPr>
                <w:b/>
                <w:bCs/>
                <w:i/>
                <w:lang w:val="en-US"/>
              </w:rPr>
            </w:pPr>
            <w:r w:rsidRPr="00107FB2">
              <w:rPr>
                <w:b/>
                <w:bCs/>
                <w:i/>
                <w:lang w:val="en-US"/>
              </w:rPr>
              <w:t>Student Engagement and Accountability:</w:t>
            </w:r>
          </w:p>
          <w:p w:rsidR="00A57F25" w:rsidRDefault="00A57F25" w:rsidP="00A57F25">
            <w:pPr>
              <w:pStyle w:val="ListParagraph"/>
              <w:numPr>
                <w:ilvl w:val="0"/>
                <w:numId w:val="11"/>
              </w:numPr>
              <w:ind w:left="320" w:hanging="284"/>
              <w:jc w:val="both"/>
            </w:pPr>
            <w:r>
              <w:t>Student attendance has improved overall.</w:t>
            </w:r>
          </w:p>
          <w:p w:rsidR="00D914DE" w:rsidRDefault="00D914DE" w:rsidP="00D914DE">
            <w:pPr>
              <w:pStyle w:val="ListParagraph"/>
              <w:numPr>
                <w:ilvl w:val="0"/>
                <w:numId w:val="11"/>
              </w:numPr>
              <w:ind w:left="320" w:hanging="284"/>
              <w:jc w:val="both"/>
            </w:pPr>
            <w:r>
              <w:t xml:space="preserve">An attendance policy has been established to hold students accountable for unconfirmed absences and student </w:t>
            </w:r>
            <w:proofErr w:type="spellStart"/>
            <w:r>
              <w:t>lates</w:t>
            </w:r>
            <w:proofErr w:type="spellEnd"/>
            <w:r>
              <w:t>.</w:t>
            </w:r>
          </w:p>
          <w:p w:rsidR="00A57F25" w:rsidRPr="0068779D" w:rsidRDefault="00A57F25" w:rsidP="00A57F25">
            <w:pPr>
              <w:numPr>
                <w:ilvl w:val="0"/>
                <w:numId w:val="11"/>
              </w:numPr>
              <w:ind w:left="320" w:hanging="284"/>
              <w:jc w:val="both"/>
              <w:rPr>
                <w:bCs/>
                <w:lang w:val="en-US"/>
              </w:rPr>
            </w:pPr>
            <w:r w:rsidRPr="0068779D">
              <w:rPr>
                <w:bCs/>
                <w:lang w:val="en-US"/>
              </w:rPr>
              <w:t>Examin</w:t>
            </w:r>
            <w:r>
              <w:rPr>
                <w:bCs/>
                <w:lang w:val="en-US"/>
              </w:rPr>
              <w:t>ed</w:t>
            </w:r>
            <w:r w:rsidRPr="0068779D">
              <w:rPr>
                <w:bCs/>
                <w:lang w:val="en-US"/>
              </w:rPr>
              <w:t xml:space="preserve"> student learning styles and the alignment of quality instruction</w:t>
            </w:r>
            <w:r>
              <w:rPr>
                <w:bCs/>
                <w:lang w:val="en-US"/>
              </w:rPr>
              <w:t>.</w:t>
            </w:r>
          </w:p>
          <w:p w:rsidR="00A57F25" w:rsidRPr="00107FB2" w:rsidRDefault="00A57F25" w:rsidP="00A57F25">
            <w:pPr>
              <w:ind w:left="52"/>
              <w:jc w:val="both"/>
              <w:rPr>
                <w:b/>
                <w:bCs/>
                <w:i/>
                <w:lang w:val="en-US"/>
              </w:rPr>
            </w:pPr>
            <w:r>
              <w:rPr>
                <w:b/>
                <w:bCs/>
                <w:i/>
                <w:lang w:val="en-US"/>
              </w:rPr>
              <w:t>Classroom and Whole School Practices</w:t>
            </w:r>
            <w:r w:rsidRPr="00107FB2">
              <w:rPr>
                <w:b/>
                <w:bCs/>
                <w:i/>
                <w:lang w:val="en-US"/>
              </w:rPr>
              <w:t>:</w:t>
            </w:r>
          </w:p>
          <w:p w:rsidR="00A57F25" w:rsidRDefault="00A57F25" w:rsidP="00A57F25">
            <w:pPr>
              <w:pStyle w:val="ListParagraph"/>
              <w:numPr>
                <w:ilvl w:val="0"/>
                <w:numId w:val="11"/>
              </w:numPr>
              <w:ind w:left="320" w:hanging="284"/>
              <w:jc w:val="both"/>
            </w:pPr>
            <w:r>
              <w:t>All teachers were surveyed prior to the end of the school year.</w:t>
            </w:r>
          </w:p>
          <w:p w:rsidR="00A57F25" w:rsidRDefault="00A57F25" w:rsidP="00A57F25">
            <w:pPr>
              <w:pStyle w:val="ListParagraph"/>
              <w:numPr>
                <w:ilvl w:val="0"/>
                <w:numId w:val="11"/>
              </w:numPr>
              <w:ind w:left="320" w:hanging="284"/>
              <w:jc w:val="both"/>
            </w:pPr>
            <w:r>
              <w:t>The emphasis on instructional quality has been emphasized through Professional Development dollars and staff meeting focus.</w:t>
            </w:r>
          </w:p>
          <w:p w:rsidR="00A57F25" w:rsidRDefault="00A57F25" w:rsidP="00A57F25">
            <w:pPr>
              <w:pStyle w:val="ListParagraph"/>
              <w:numPr>
                <w:ilvl w:val="0"/>
                <w:numId w:val="11"/>
              </w:numPr>
              <w:ind w:left="320" w:hanging="284"/>
              <w:jc w:val="both"/>
            </w:pPr>
            <w:r>
              <w:t>The effective practices rubric has been created, Professional Learning Communities in all areas have been established, and Mrs. Gamache has been designated as our Differentiated Instruction Facilitator.</w:t>
            </w:r>
          </w:p>
          <w:p w:rsidR="00A57F25" w:rsidRDefault="00A57F25" w:rsidP="00A57F25">
            <w:pPr>
              <w:pStyle w:val="ListParagraph"/>
              <w:numPr>
                <w:ilvl w:val="0"/>
                <w:numId w:val="11"/>
              </w:numPr>
              <w:ind w:left="320" w:hanging="284"/>
              <w:jc w:val="both"/>
            </w:pPr>
            <w:r>
              <w:t>Student learning profiles were completed and incorporated into teacher planning.</w:t>
            </w:r>
          </w:p>
          <w:p w:rsidR="00A57F25" w:rsidRPr="0068779D" w:rsidRDefault="00A57F25" w:rsidP="00A57F25">
            <w:pPr>
              <w:numPr>
                <w:ilvl w:val="0"/>
                <w:numId w:val="11"/>
              </w:numPr>
              <w:ind w:left="320" w:hanging="284"/>
              <w:jc w:val="both"/>
              <w:rPr>
                <w:bCs/>
                <w:lang w:val="en-US"/>
              </w:rPr>
            </w:pPr>
            <w:r w:rsidRPr="0068779D">
              <w:rPr>
                <w:lang w:val="en-US"/>
              </w:rPr>
              <w:t>Ensured we offered courses that support 21</w:t>
            </w:r>
            <w:r w:rsidRPr="0068779D">
              <w:rPr>
                <w:vertAlign w:val="superscript"/>
                <w:lang w:val="en-US"/>
              </w:rPr>
              <w:t>st</w:t>
            </w:r>
            <w:r w:rsidRPr="0068779D">
              <w:rPr>
                <w:lang w:val="en-US"/>
              </w:rPr>
              <w:t xml:space="preserve"> century learning as well as student interest.</w:t>
            </w:r>
          </w:p>
          <w:p w:rsidR="00A57F25" w:rsidRDefault="00A57F25" w:rsidP="00A57F25">
            <w:pPr>
              <w:pStyle w:val="ListParagraph"/>
              <w:numPr>
                <w:ilvl w:val="0"/>
                <w:numId w:val="11"/>
              </w:numPr>
              <w:ind w:left="320" w:hanging="284"/>
              <w:jc w:val="both"/>
            </w:pPr>
            <w:r>
              <w:t>Course offerings continue to be revamped to ensure we are meeting student and employer needs.</w:t>
            </w:r>
          </w:p>
          <w:p w:rsidR="0068779D" w:rsidRDefault="0068779D" w:rsidP="00A57F25">
            <w:pPr>
              <w:pStyle w:val="ListParagraph"/>
              <w:numPr>
                <w:ilvl w:val="0"/>
                <w:numId w:val="11"/>
              </w:numPr>
              <w:ind w:left="320" w:hanging="284"/>
              <w:jc w:val="both"/>
            </w:pPr>
            <w:r>
              <w:t>Study hall was established to support those learners who required more time.</w:t>
            </w:r>
          </w:p>
          <w:p w:rsidR="0068779D" w:rsidRDefault="00855808" w:rsidP="00A57F25">
            <w:pPr>
              <w:pStyle w:val="ListParagraph"/>
              <w:numPr>
                <w:ilvl w:val="0"/>
                <w:numId w:val="11"/>
              </w:numPr>
              <w:ind w:left="320" w:hanging="284"/>
              <w:jc w:val="both"/>
            </w:pPr>
            <w:r>
              <w:t>Nutri</w:t>
            </w:r>
            <w:r w:rsidR="0068779D">
              <w:t>tion policy was established along with community partners</w:t>
            </w:r>
            <w:r w:rsidR="00A57F25">
              <w:t xml:space="preserve"> to support student achievement</w:t>
            </w:r>
            <w:r w:rsidR="0068779D">
              <w:t>.</w:t>
            </w:r>
          </w:p>
          <w:p w:rsidR="00E32546" w:rsidRDefault="00E32546" w:rsidP="00D914DE">
            <w:pPr>
              <w:pStyle w:val="ListParagraph"/>
              <w:numPr>
                <w:ilvl w:val="0"/>
                <w:numId w:val="11"/>
              </w:numPr>
              <w:ind w:left="320" w:hanging="284"/>
              <w:jc w:val="both"/>
            </w:pPr>
            <w:r>
              <w:t>We established an instructional technology support position.</w:t>
            </w:r>
          </w:p>
          <w:p w:rsidR="00E32546" w:rsidRDefault="00855808" w:rsidP="00D914DE">
            <w:pPr>
              <w:pStyle w:val="ListParagraph"/>
              <w:numPr>
                <w:ilvl w:val="0"/>
                <w:numId w:val="11"/>
              </w:numPr>
              <w:ind w:left="320" w:hanging="284"/>
              <w:jc w:val="both"/>
            </w:pPr>
            <w:r>
              <w:t>The Student S</w:t>
            </w:r>
            <w:r w:rsidR="00E32546">
              <w:t>ervices te</w:t>
            </w:r>
            <w:r>
              <w:t xml:space="preserve">am has been reviewed and will </w:t>
            </w:r>
            <w:proofErr w:type="gramStart"/>
            <w:r>
              <w:t>re-structured</w:t>
            </w:r>
            <w:proofErr w:type="gramEnd"/>
            <w:r>
              <w:t xml:space="preserve"> for 2015-2016.</w:t>
            </w:r>
          </w:p>
        </w:tc>
      </w:tr>
    </w:tbl>
    <w:p w:rsidR="00230E52" w:rsidRDefault="00230E52"/>
    <w:p w:rsidR="008243D7" w:rsidRDefault="008243D7"/>
    <w:p w:rsidR="00DF2644" w:rsidRDefault="00DF2644">
      <w:pPr>
        <w:rPr>
          <w:b/>
          <w:sz w:val="28"/>
        </w:rPr>
      </w:pPr>
      <w:r>
        <w:rPr>
          <w:b/>
          <w:sz w:val="28"/>
        </w:rPr>
        <w:br w:type="page"/>
      </w:r>
    </w:p>
    <w:p w:rsidR="008243D7" w:rsidRPr="008243D7" w:rsidRDefault="008243D7" w:rsidP="008243D7">
      <w:pPr>
        <w:rPr>
          <w:b/>
          <w:sz w:val="28"/>
        </w:rPr>
      </w:pPr>
      <w:r w:rsidRPr="008243D7">
        <w:rPr>
          <w:b/>
          <w:sz w:val="28"/>
        </w:rPr>
        <w:t>Celebration of Learning</w:t>
      </w:r>
    </w:p>
    <w:tbl>
      <w:tblPr>
        <w:tblStyle w:val="TableGrid"/>
        <w:tblW w:w="11165" w:type="dxa"/>
        <w:tblLook w:val="04A0" w:firstRow="1" w:lastRow="0" w:firstColumn="1" w:lastColumn="0" w:noHBand="0" w:noVBand="1"/>
      </w:tblPr>
      <w:tblGrid>
        <w:gridCol w:w="11165"/>
      </w:tblGrid>
      <w:tr w:rsidR="008243D7" w:rsidTr="00286A9F">
        <w:trPr>
          <w:trHeight w:val="350"/>
        </w:trPr>
        <w:tc>
          <w:tcPr>
            <w:tcW w:w="11165" w:type="dxa"/>
          </w:tcPr>
          <w:p w:rsidR="00D20C29" w:rsidRPr="00D20C29" w:rsidRDefault="00D20C29" w:rsidP="00D20C29">
            <w:pPr>
              <w:jc w:val="both"/>
              <w:rPr>
                <w:lang w:val="en-US"/>
              </w:rPr>
            </w:pPr>
            <w:r w:rsidRPr="00D20C29">
              <w:rPr>
                <w:lang w:val="en-US"/>
              </w:rPr>
              <w:t xml:space="preserve">2014-2015 proved to be a very successful year </w:t>
            </w:r>
            <w:r w:rsidR="009A5754">
              <w:rPr>
                <w:lang w:val="en-US"/>
              </w:rPr>
              <w:t>with many celebrations at DRCSS:</w:t>
            </w:r>
          </w:p>
          <w:p w:rsidR="00D20C29" w:rsidRPr="00D20C29" w:rsidRDefault="00D20C29" w:rsidP="00D20C29">
            <w:pPr>
              <w:jc w:val="both"/>
              <w:rPr>
                <w:lang w:val="en-US"/>
              </w:rPr>
            </w:pPr>
          </w:p>
          <w:p w:rsidR="00D20C29" w:rsidRPr="00D20C29" w:rsidRDefault="00D20C29" w:rsidP="00286A9F">
            <w:pPr>
              <w:numPr>
                <w:ilvl w:val="0"/>
                <w:numId w:val="13"/>
              </w:numPr>
              <w:ind w:left="567" w:hanging="283"/>
              <w:jc w:val="both"/>
              <w:rPr>
                <w:lang w:val="en-US"/>
              </w:rPr>
            </w:pPr>
            <w:r w:rsidRPr="00D20C29">
              <w:rPr>
                <w:lang w:val="en-US"/>
              </w:rPr>
              <w:t xml:space="preserve">120 students graduated in June.  </w:t>
            </w:r>
          </w:p>
          <w:p w:rsidR="009A5754" w:rsidRDefault="009A5754" w:rsidP="00286A9F">
            <w:pPr>
              <w:numPr>
                <w:ilvl w:val="0"/>
                <w:numId w:val="13"/>
              </w:numPr>
              <w:ind w:left="567" w:hanging="283"/>
              <w:jc w:val="both"/>
            </w:pPr>
            <w:r>
              <w:t xml:space="preserve">For the University of Waterloo Math Contest, our Grade 10 team were zone champions. Zach </w:t>
            </w:r>
            <w:proofErr w:type="spellStart"/>
            <w:r>
              <w:t>Demeria</w:t>
            </w:r>
            <w:proofErr w:type="spellEnd"/>
            <w:r>
              <w:t xml:space="preserve"> and Cassandra Van </w:t>
            </w:r>
            <w:proofErr w:type="spellStart"/>
            <w:r>
              <w:t>Humbeck</w:t>
            </w:r>
            <w:proofErr w:type="spellEnd"/>
            <w:r>
              <w:t xml:space="preserve"> finished with scores in the top 25%.</w:t>
            </w:r>
          </w:p>
          <w:p w:rsidR="00286A9F" w:rsidRDefault="00286A9F" w:rsidP="00286A9F">
            <w:pPr>
              <w:numPr>
                <w:ilvl w:val="0"/>
                <w:numId w:val="13"/>
              </w:numPr>
              <w:ind w:left="567" w:hanging="283"/>
              <w:jc w:val="both"/>
              <w:rPr>
                <w:lang w:val="en-US"/>
              </w:rPr>
            </w:pPr>
            <w:r w:rsidRPr="00D20C29">
              <w:rPr>
                <w:lang w:val="en-US"/>
              </w:rPr>
              <w:t>Student academic achievement and extra-curricular involvement was honored at th</w:t>
            </w:r>
            <w:r>
              <w:rPr>
                <w:lang w:val="en-US"/>
              </w:rPr>
              <w:t>e Awards Ceremony on</w:t>
            </w:r>
            <w:r w:rsidRPr="00D20C29">
              <w:rPr>
                <w:lang w:val="en-US"/>
              </w:rPr>
              <w:t xml:space="preserve"> June 18th. </w:t>
            </w:r>
          </w:p>
          <w:p w:rsidR="00286A9F" w:rsidRDefault="00286A9F" w:rsidP="00286A9F">
            <w:pPr>
              <w:numPr>
                <w:ilvl w:val="0"/>
                <w:numId w:val="13"/>
              </w:numPr>
              <w:ind w:left="567" w:hanging="283"/>
              <w:jc w:val="both"/>
            </w:pPr>
            <w:r>
              <w:t>Skills Manitoba: Gold – Workplace Safety and Health – Helena Thiessen</w:t>
            </w:r>
          </w:p>
          <w:p w:rsidR="00286A9F" w:rsidRDefault="00286A9F" w:rsidP="00286A9F">
            <w:pPr>
              <w:ind w:left="567" w:hanging="283"/>
              <w:jc w:val="both"/>
            </w:pPr>
            <w:r>
              <w:t xml:space="preserve">                             Silver- Carpentry – Patrick Nolan</w:t>
            </w:r>
          </w:p>
          <w:p w:rsidR="00286A9F" w:rsidRPr="009A5754" w:rsidRDefault="00286A9F" w:rsidP="00286A9F">
            <w:pPr>
              <w:numPr>
                <w:ilvl w:val="0"/>
                <w:numId w:val="13"/>
              </w:numPr>
              <w:ind w:left="567" w:hanging="283"/>
              <w:jc w:val="both"/>
            </w:pPr>
            <w:r>
              <w:t>Skills Canada National Competition: 4th –Workplace Safety and Health - Helena Thiessen</w:t>
            </w:r>
          </w:p>
          <w:p w:rsidR="00D20C29" w:rsidRPr="00D20C29" w:rsidRDefault="00D20C29" w:rsidP="00286A9F">
            <w:pPr>
              <w:numPr>
                <w:ilvl w:val="0"/>
                <w:numId w:val="13"/>
              </w:numPr>
              <w:ind w:left="567" w:hanging="283"/>
              <w:jc w:val="both"/>
              <w:rPr>
                <w:lang w:val="en-US"/>
              </w:rPr>
            </w:pPr>
            <w:r w:rsidRPr="00D20C29">
              <w:rPr>
                <w:lang w:val="en-US"/>
              </w:rPr>
              <w:t>Our student lounge continues to be a focal point of our school.</w:t>
            </w:r>
          </w:p>
          <w:p w:rsidR="009A5754" w:rsidRPr="00D20C29" w:rsidRDefault="009A5754" w:rsidP="00286A9F">
            <w:pPr>
              <w:numPr>
                <w:ilvl w:val="0"/>
                <w:numId w:val="13"/>
              </w:numPr>
              <w:ind w:left="567" w:hanging="283"/>
              <w:jc w:val="both"/>
              <w:rPr>
                <w:lang w:val="en-US"/>
              </w:rPr>
            </w:pPr>
            <w:r w:rsidRPr="00D20C29">
              <w:rPr>
                <w:lang w:val="en-US"/>
              </w:rPr>
              <w:t>We had several students volunteer to manage the Clipper Cove.</w:t>
            </w:r>
          </w:p>
          <w:p w:rsidR="00D20C29" w:rsidRPr="00D20C29" w:rsidRDefault="00D20C29" w:rsidP="00286A9F">
            <w:pPr>
              <w:numPr>
                <w:ilvl w:val="0"/>
                <w:numId w:val="13"/>
              </w:numPr>
              <w:ind w:left="567" w:hanging="283"/>
              <w:jc w:val="both"/>
              <w:rPr>
                <w:lang w:val="en-US"/>
              </w:rPr>
            </w:pPr>
            <w:r w:rsidRPr="00D20C29">
              <w:rPr>
                <w:lang w:val="en-US"/>
              </w:rPr>
              <w:t>Attendance rates improved with the addition of some attendance incentives.  A huge thank you to all of our sponsors</w:t>
            </w:r>
            <w:r w:rsidR="009A5754">
              <w:rPr>
                <w:lang w:val="en-US"/>
              </w:rPr>
              <w:t>.</w:t>
            </w:r>
          </w:p>
          <w:p w:rsidR="00D20C29" w:rsidRPr="00D20C29" w:rsidRDefault="00D20C29" w:rsidP="00286A9F">
            <w:pPr>
              <w:numPr>
                <w:ilvl w:val="0"/>
                <w:numId w:val="13"/>
              </w:numPr>
              <w:ind w:left="567" w:hanging="283"/>
              <w:jc w:val="both"/>
              <w:rPr>
                <w:lang w:val="en-US"/>
              </w:rPr>
            </w:pPr>
            <w:r w:rsidRPr="00D20C29">
              <w:rPr>
                <w:lang w:val="en-US"/>
              </w:rPr>
              <w:t>Suspension rates were down approximately 10 percent from last year.</w:t>
            </w:r>
          </w:p>
          <w:p w:rsidR="00D20C29" w:rsidRPr="00D20C29" w:rsidRDefault="00D20C29" w:rsidP="00286A9F">
            <w:pPr>
              <w:numPr>
                <w:ilvl w:val="0"/>
                <w:numId w:val="13"/>
              </w:numPr>
              <w:ind w:left="567" w:hanging="283"/>
              <w:jc w:val="both"/>
              <w:rPr>
                <w:lang w:val="en-US"/>
              </w:rPr>
            </w:pPr>
            <w:r w:rsidRPr="00D20C29">
              <w:rPr>
                <w:lang w:val="en-US"/>
              </w:rPr>
              <w:t>DRCSS hosted several international students throughout the school year.</w:t>
            </w:r>
          </w:p>
          <w:p w:rsidR="00D20C29" w:rsidRPr="00D20C29" w:rsidRDefault="00D20C29" w:rsidP="00286A9F">
            <w:pPr>
              <w:numPr>
                <w:ilvl w:val="0"/>
                <w:numId w:val="13"/>
              </w:numPr>
              <w:ind w:left="567" w:hanging="283"/>
              <w:jc w:val="both"/>
              <w:rPr>
                <w:lang w:val="en-US"/>
              </w:rPr>
            </w:pPr>
            <w:r w:rsidRPr="00D20C29">
              <w:rPr>
                <w:lang w:val="en-US"/>
              </w:rPr>
              <w:t>Another successful Musical, ‘</w:t>
            </w:r>
            <w:proofErr w:type="spellStart"/>
            <w:r w:rsidRPr="00D20C29">
              <w:rPr>
                <w:lang w:val="en-US"/>
              </w:rPr>
              <w:t>Seussical</w:t>
            </w:r>
            <w:proofErr w:type="spellEnd"/>
            <w:r w:rsidRPr="00D20C29">
              <w:rPr>
                <w:lang w:val="en-US"/>
              </w:rPr>
              <w:t>’ was staged this year.</w:t>
            </w:r>
          </w:p>
          <w:p w:rsidR="00D20C29" w:rsidRPr="00D20C29" w:rsidRDefault="00D20C29" w:rsidP="00286A9F">
            <w:pPr>
              <w:numPr>
                <w:ilvl w:val="0"/>
                <w:numId w:val="13"/>
              </w:numPr>
              <w:ind w:left="567" w:hanging="283"/>
              <w:jc w:val="both"/>
              <w:rPr>
                <w:lang w:val="en-US"/>
              </w:rPr>
            </w:pPr>
            <w:r w:rsidRPr="00D20C29">
              <w:rPr>
                <w:lang w:val="en-US"/>
              </w:rPr>
              <w:t>Another successful year of Band occurred with concerts that were well attended and appreciated by all.  The outdoor concert was a hi-lite.</w:t>
            </w:r>
          </w:p>
          <w:p w:rsidR="009A5754" w:rsidRDefault="009A5754" w:rsidP="00286A9F">
            <w:pPr>
              <w:numPr>
                <w:ilvl w:val="0"/>
                <w:numId w:val="13"/>
              </w:numPr>
              <w:ind w:left="567" w:hanging="283"/>
              <w:jc w:val="both"/>
            </w:pPr>
            <w:r>
              <w:t xml:space="preserve">The Grade 9 Concert band was given a Superior Achievement award for their performance at the Optimist Festival in Winnipeg. They were also invited to perform at the National Music Festival next year. </w:t>
            </w:r>
          </w:p>
          <w:p w:rsidR="009A5754" w:rsidRDefault="009A5754" w:rsidP="00286A9F">
            <w:pPr>
              <w:numPr>
                <w:ilvl w:val="0"/>
                <w:numId w:val="13"/>
              </w:numPr>
              <w:ind w:left="567" w:hanging="283"/>
              <w:jc w:val="both"/>
            </w:pPr>
            <w:r>
              <w:t xml:space="preserve">The Senior Concert Band travelled to the Canadian national band festival called </w:t>
            </w:r>
            <w:proofErr w:type="spellStart"/>
            <w:r>
              <w:t>MusicFest</w:t>
            </w:r>
            <w:proofErr w:type="spellEnd"/>
            <w:r>
              <w:t xml:space="preserve"> in Toronto, and received an overall performance rating of Silver.</w:t>
            </w:r>
          </w:p>
          <w:p w:rsidR="00D20C29" w:rsidRPr="00D20C29" w:rsidRDefault="00D20C29" w:rsidP="00286A9F">
            <w:pPr>
              <w:numPr>
                <w:ilvl w:val="0"/>
                <w:numId w:val="13"/>
              </w:numPr>
              <w:ind w:left="567" w:hanging="283"/>
              <w:jc w:val="both"/>
              <w:rPr>
                <w:lang w:val="en-US"/>
              </w:rPr>
            </w:pPr>
            <w:r w:rsidRPr="00D20C29">
              <w:rPr>
                <w:lang w:val="en-US"/>
              </w:rPr>
              <w:t>A very successful “Meet the Teacher” night was held in September.</w:t>
            </w:r>
          </w:p>
          <w:p w:rsidR="00D20C29" w:rsidRPr="00D20C29" w:rsidRDefault="00D20C29" w:rsidP="00286A9F">
            <w:pPr>
              <w:numPr>
                <w:ilvl w:val="0"/>
                <w:numId w:val="13"/>
              </w:numPr>
              <w:ind w:left="567" w:hanging="283"/>
              <w:jc w:val="both"/>
              <w:rPr>
                <w:lang w:val="en-US"/>
              </w:rPr>
            </w:pPr>
            <w:r w:rsidRPr="00D20C29">
              <w:rPr>
                <w:lang w:val="en-US"/>
              </w:rPr>
              <w:t>Students participated in the Remembrance Day Ceremony held in November.</w:t>
            </w:r>
          </w:p>
          <w:p w:rsidR="00D20C29" w:rsidRPr="00D20C29" w:rsidRDefault="00D20C29" w:rsidP="00286A9F">
            <w:pPr>
              <w:numPr>
                <w:ilvl w:val="0"/>
                <w:numId w:val="13"/>
              </w:numPr>
              <w:ind w:left="567" w:hanging="283"/>
              <w:jc w:val="both"/>
              <w:rPr>
                <w:lang w:val="en-US"/>
              </w:rPr>
            </w:pPr>
            <w:r w:rsidRPr="00D20C29">
              <w:rPr>
                <w:lang w:val="en-US"/>
              </w:rPr>
              <w:t>Both boys and girls had great success throughout the sports season.</w:t>
            </w:r>
          </w:p>
          <w:p w:rsidR="009A5754" w:rsidRPr="00D20C29" w:rsidRDefault="009A5754" w:rsidP="00286A9F">
            <w:pPr>
              <w:pStyle w:val="ListParagraph"/>
              <w:numPr>
                <w:ilvl w:val="0"/>
                <w:numId w:val="13"/>
              </w:numPr>
              <w:ind w:left="567" w:hanging="283"/>
              <w:rPr>
                <w:lang w:val="en-US"/>
              </w:rPr>
            </w:pPr>
            <w:r>
              <w:t xml:space="preserve">Kelsey </w:t>
            </w:r>
            <w:proofErr w:type="spellStart"/>
            <w:r>
              <w:t>Nepinak</w:t>
            </w:r>
            <w:proofErr w:type="spellEnd"/>
            <w:r>
              <w:t xml:space="preserve"> won 2 silver medals (</w:t>
            </w:r>
            <w:proofErr w:type="spellStart"/>
            <w:r>
              <w:t>100m</w:t>
            </w:r>
            <w:proofErr w:type="spellEnd"/>
            <w:r>
              <w:t xml:space="preserve"> &amp; </w:t>
            </w:r>
            <w:proofErr w:type="spellStart"/>
            <w:r>
              <w:t>200m</w:t>
            </w:r>
            <w:proofErr w:type="spellEnd"/>
            <w:r>
              <w:t>) at the Provincial Special O</w:t>
            </w:r>
            <w:r w:rsidRPr="00D20C29">
              <w:t>lymp</w:t>
            </w:r>
            <w:r>
              <w:t>ic track &amp; field competition.</w:t>
            </w:r>
          </w:p>
          <w:p w:rsidR="009A5754" w:rsidRPr="00A52B25" w:rsidRDefault="009A5754" w:rsidP="00286A9F">
            <w:pPr>
              <w:numPr>
                <w:ilvl w:val="0"/>
                <w:numId w:val="13"/>
              </w:numPr>
              <w:ind w:left="567" w:hanging="283"/>
              <w:jc w:val="both"/>
            </w:pPr>
            <w:r w:rsidRPr="00A52B25">
              <w:rPr>
                <w:lang w:val="en-US"/>
              </w:rPr>
              <w:t xml:space="preserve">AAA Varsity Girls Volleyball </w:t>
            </w:r>
            <w:proofErr w:type="gramStart"/>
            <w:r>
              <w:rPr>
                <w:lang w:val="en-US"/>
              </w:rPr>
              <w:t>were</w:t>
            </w:r>
            <w:proofErr w:type="gramEnd"/>
            <w:r>
              <w:rPr>
                <w:lang w:val="en-US"/>
              </w:rPr>
              <w:t xml:space="preserve"> provincial </w:t>
            </w:r>
            <w:r w:rsidRPr="00A52B25">
              <w:rPr>
                <w:lang w:val="en-US"/>
              </w:rPr>
              <w:t>Bronze Medalists</w:t>
            </w:r>
            <w:r>
              <w:rPr>
                <w:lang w:val="en-US"/>
              </w:rPr>
              <w:t>.</w:t>
            </w:r>
          </w:p>
          <w:p w:rsidR="009A5754" w:rsidRDefault="009A5754" w:rsidP="00286A9F">
            <w:pPr>
              <w:numPr>
                <w:ilvl w:val="0"/>
                <w:numId w:val="13"/>
              </w:numPr>
              <w:ind w:left="567" w:hanging="283"/>
              <w:jc w:val="both"/>
            </w:pPr>
            <w:r>
              <w:t xml:space="preserve">The </w:t>
            </w:r>
            <w:r w:rsidRPr="00A52B25">
              <w:t xml:space="preserve">Clipper </w:t>
            </w:r>
            <w:proofErr w:type="gramStart"/>
            <w:r w:rsidRPr="00A52B25">
              <w:t>girls</w:t>
            </w:r>
            <w:proofErr w:type="gramEnd"/>
            <w:r w:rsidRPr="00A52B25">
              <w:t xml:space="preserve"> soccer team won the </w:t>
            </w:r>
            <w:proofErr w:type="spellStart"/>
            <w:r w:rsidRPr="00A52B25">
              <w:t>Minnedosa</w:t>
            </w:r>
            <w:proofErr w:type="spellEnd"/>
            <w:r>
              <w:t xml:space="preserve"> soccer tournament</w:t>
            </w:r>
            <w:r w:rsidRPr="00A52B25">
              <w:t xml:space="preserve"> and also represented Zone 8 for the third straight year in soccer provincials</w:t>
            </w:r>
            <w:r>
              <w:t>.</w:t>
            </w:r>
          </w:p>
          <w:p w:rsidR="009A5754" w:rsidRDefault="009A5754" w:rsidP="00286A9F">
            <w:pPr>
              <w:numPr>
                <w:ilvl w:val="0"/>
                <w:numId w:val="13"/>
              </w:numPr>
              <w:ind w:left="567" w:hanging="283"/>
              <w:jc w:val="both"/>
            </w:pPr>
            <w:r>
              <w:t>JV Boys’ volleyball team repeated as zone champions.</w:t>
            </w:r>
          </w:p>
          <w:p w:rsidR="00286A9F" w:rsidRDefault="00286A9F" w:rsidP="00286A9F">
            <w:pPr>
              <w:numPr>
                <w:ilvl w:val="0"/>
                <w:numId w:val="13"/>
              </w:numPr>
              <w:ind w:left="567" w:hanging="283"/>
              <w:jc w:val="both"/>
            </w:pPr>
            <w:r>
              <w:t>Taylor Schmidt named Volleyball MB's AAA Boys Coach of the Year</w:t>
            </w:r>
          </w:p>
          <w:p w:rsidR="00286A9F" w:rsidRDefault="00286A9F" w:rsidP="00286A9F">
            <w:pPr>
              <w:numPr>
                <w:ilvl w:val="0"/>
                <w:numId w:val="13"/>
              </w:numPr>
              <w:ind w:left="567" w:hanging="283"/>
              <w:jc w:val="both"/>
            </w:pPr>
            <w:r>
              <w:t xml:space="preserve">Football team won Murray Black Cup in the </w:t>
            </w:r>
            <w:proofErr w:type="spellStart"/>
            <w:r>
              <w:t>RMFL</w:t>
            </w:r>
            <w:proofErr w:type="spellEnd"/>
            <w:r>
              <w:t>. Lucas Y named top Offensive lineman.</w:t>
            </w:r>
          </w:p>
          <w:p w:rsidR="00D20C29" w:rsidRPr="00D20C29" w:rsidRDefault="00D20C29" w:rsidP="00286A9F">
            <w:pPr>
              <w:numPr>
                <w:ilvl w:val="0"/>
                <w:numId w:val="13"/>
              </w:numPr>
              <w:ind w:left="567" w:hanging="283"/>
              <w:jc w:val="both"/>
              <w:rPr>
                <w:lang w:val="en-US"/>
              </w:rPr>
            </w:pPr>
            <w:r w:rsidRPr="00D20C29">
              <w:rPr>
                <w:lang w:val="en-US"/>
              </w:rPr>
              <w:t>Numerous field trips occurred to a variety of destinations</w:t>
            </w:r>
            <w:r w:rsidR="00A52B25">
              <w:rPr>
                <w:lang w:val="en-US"/>
              </w:rPr>
              <w:t xml:space="preserve"> including the Museum of Human Rights.</w:t>
            </w:r>
          </w:p>
          <w:p w:rsidR="009A5754" w:rsidRDefault="009A5754" w:rsidP="00286A9F">
            <w:pPr>
              <w:numPr>
                <w:ilvl w:val="0"/>
                <w:numId w:val="13"/>
              </w:numPr>
              <w:ind w:left="567" w:hanging="283"/>
              <w:jc w:val="both"/>
              <w:rPr>
                <w:lang w:val="en-US"/>
              </w:rPr>
            </w:pPr>
            <w:r w:rsidRPr="00D20C29">
              <w:rPr>
                <w:lang w:val="en-US"/>
              </w:rPr>
              <w:t>Caitlin Haggerty and Erin Gray placed a team in the Greek cooking compe</w:t>
            </w:r>
            <w:r>
              <w:rPr>
                <w:lang w:val="en-US"/>
              </w:rPr>
              <w:t>tition at the Watson Art Centre. T</w:t>
            </w:r>
            <w:r w:rsidRPr="00D20C29">
              <w:rPr>
                <w:lang w:val="en-US"/>
              </w:rPr>
              <w:t>hey did very well, had fun, and represented DRCSS</w:t>
            </w:r>
            <w:r>
              <w:rPr>
                <w:lang w:val="en-US"/>
              </w:rPr>
              <w:t>.</w:t>
            </w:r>
          </w:p>
          <w:p w:rsidR="009A5754" w:rsidRDefault="009A5754" w:rsidP="00286A9F">
            <w:pPr>
              <w:pStyle w:val="ListParagraph"/>
              <w:numPr>
                <w:ilvl w:val="0"/>
                <w:numId w:val="13"/>
              </w:numPr>
              <w:ind w:left="567" w:hanging="283"/>
              <w:rPr>
                <w:lang w:val="en-US"/>
              </w:rPr>
            </w:pPr>
            <w:r w:rsidRPr="00D20C29">
              <w:rPr>
                <w:lang w:val="en-US"/>
              </w:rPr>
              <w:t xml:space="preserve">Steven Desroches </w:t>
            </w:r>
            <w:r>
              <w:rPr>
                <w:lang w:val="en-US"/>
              </w:rPr>
              <w:t xml:space="preserve">was selected to represent the DRCSS </w:t>
            </w:r>
            <w:r w:rsidRPr="00D20C29">
              <w:rPr>
                <w:lang w:val="en-US"/>
              </w:rPr>
              <w:t>on the</w:t>
            </w:r>
            <w:r>
              <w:rPr>
                <w:lang w:val="en-US"/>
              </w:rPr>
              <w:t xml:space="preserve"> Arctic Expedition.</w:t>
            </w:r>
          </w:p>
          <w:p w:rsidR="009A5754" w:rsidRDefault="009A5754" w:rsidP="00286A9F">
            <w:pPr>
              <w:numPr>
                <w:ilvl w:val="0"/>
                <w:numId w:val="13"/>
              </w:numPr>
              <w:ind w:left="567" w:hanging="283"/>
              <w:jc w:val="both"/>
            </w:pPr>
            <w:r w:rsidRPr="00A52B25">
              <w:t xml:space="preserve">We hosted the annual French Students Jamboree </w:t>
            </w:r>
            <w:r>
              <w:t>at the DRCSS</w:t>
            </w:r>
            <w:r w:rsidRPr="00A52B25">
              <w:t>, with 70 students from Flin Flon, Swan River, The Pas and Dauphin participating.  Students played games, spoke French, and got to know the students that they share video conference classes with throughout the year.</w:t>
            </w:r>
          </w:p>
          <w:p w:rsidR="009A5754" w:rsidRPr="00A52B25" w:rsidRDefault="009A5754" w:rsidP="00286A9F">
            <w:pPr>
              <w:pStyle w:val="ListParagraph"/>
              <w:numPr>
                <w:ilvl w:val="0"/>
                <w:numId w:val="13"/>
              </w:numPr>
              <w:ind w:left="567" w:hanging="283"/>
            </w:pPr>
            <w:r w:rsidRPr="00A52B25">
              <w:t xml:space="preserve">Ashton Beals, Wyatt </w:t>
            </w:r>
            <w:proofErr w:type="spellStart"/>
            <w:r w:rsidRPr="00A52B25">
              <w:t>Roncin</w:t>
            </w:r>
            <w:proofErr w:type="spellEnd"/>
            <w:r w:rsidRPr="00A52B25">
              <w:t xml:space="preserve">, Jared McQueen, and Travis </w:t>
            </w:r>
            <w:proofErr w:type="spellStart"/>
            <w:r w:rsidRPr="00A52B25">
              <w:t>Keena</w:t>
            </w:r>
            <w:proofErr w:type="spellEnd"/>
            <w:r>
              <w:t xml:space="preserve"> were a part of the Hovercraft team who reached the provincial finals.</w:t>
            </w:r>
            <w:r w:rsidRPr="00A52B25">
              <w:t xml:space="preserve"> </w:t>
            </w:r>
          </w:p>
          <w:p w:rsidR="009A5754" w:rsidRDefault="009A5754" w:rsidP="00286A9F">
            <w:pPr>
              <w:numPr>
                <w:ilvl w:val="0"/>
                <w:numId w:val="13"/>
              </w:numPr>
              <w:ind w:left="567" w:hanging="283"/>
              <w:jc w:val="both"/>
            </w:pPr>
            <w:proofErr w:type="spellStart"/>
            <w:r>
              <w:t>Zhemaak</w:t>
            </w:r>
            <w:proofErr w:type="spellEnd"/>
            <w:r>
              <w:t xml:space="preserve"> Youth Conference - the DRCSS hosted its 4th annual youth conference this past spring with nearly 100 </w:t>
            </w:r>
            <w:proofErr w:type="spellStart"/>
            <w:r>
              <w:t>MVSD</w:t>
            </w:r>
            <w:proofErr w:type="spellEnd"/>
            <w:r>
              <w:t xml:space="preserve"> students in attendance.  The keynote speakers for the event were philanthropist Althea </w:t>
            </w:r>
            <w:proofErr w:type="spellStart"/>
            <w:r>
              <w:t>Guiboche</w:t>
            </w:r>
            <w:proofErr w:type="spellEnd"/>
            <w:r>
              <w:t>, and entrepreneur Erica Daniels.</w:t>
            </w:r>
          </w:p>
          <w:p w:rsidR="009A5754" w:rsidRDefault="009A5754" w:rsidP="00286A9F">
            <w:pPr>
              <w:numPr>
                <w:ilvl w:val="0"/>
                <w:numId w:val="13"/>
              </w:numPr>
              <w:ind w:left="567" w:hanging="283"/>
              <w:jc w:val="both"/>
            </w:pPr>
            <w:r>
              <w:t xml:space="preserve">The 4th annual </w:t>
            </w:r>
            <w:proofErr w:type="spellStart"/>
            <w:r>
              <w:t>MVSD</w:t>
            </w:r>
            <w:proofErr w:type="spellEnd"/>
            <w:r>
              <w:t xml:space="preserve"> Graduation Powwow was hosted at Winnipegosis Collegiate, due to the closure of the DRCSS gymnasium.  Another successful event with over 30 dancers and over 30 graduates being honored.</w:t>
            </w:r>
          </w:p>
          <w:p w:rsidR="00D20C29" w:rsidRPr="00D20C29" w:rsidRDefault="00D20C29" w:rsidP="00286A9F">
            <w:pPr>
              <w:numPr>
                <w:ilvl w:val="0"/>
                <w:numId w:val="13"/>
              </w:numPr>
              <w:ind w:left="567" w:hanging="283"/>
              <w:jc w:val="both"/>
              <w:rPr>
                <w:lang w:val="en-US"/>
              </w:rPr>
            </w:pPr>
            <w:r w:rsidRPr="00D20C29">
              <w:rPr>
                <w:lang w:val="en-US"/>
              </w:rPr>
              <w:t xml:space="preserve">Students participated in the </w:t>
            </w:r>
            <w:r w:rsidRPr="009A5754">
              <w:rPr>
                <w:i/>
                <w:lang w:val="en-US"/>
              </w:rPr>
              <w:t xml:space="preserve">Tell Them </w:t>
            </w:r>
            <w:proofErr w:type="gramStart"/>
            <w:r w:rsidRPr="009A5754">
              <w:rPr>
                <w:i/>
                <w:lang w:val="en-US"/>
              </w:rPr>
              <w:t>From</w:t>
            </w:r>
            <w:proofErr w:type="gramEnd"/>
            <w:r w:rsidRPr="009A5754">
              <w:rPr>
                <w:i/>
                <w:lang w:val="en-US"/>
              </w:rPr>
              <w:t xml:space="preserve"> Me Survey</w:t>
            </w:r>
            <w:r w:rsidRPr="00D20C29">
              <w:rPr>
                <w:lang w:val="en-US"/>
              </w:rPr>
              <w:t>, presented by the Government of Manitoba, which provided the school with feedback on areas such as student engagement, advocacy, and bullying.</w:t>
            </w:r>
          </w:p>
          <w:p w:rsidR="00C32759" w:rsidRDefault="00C32759" w:rsidP="00286A9F">
            <w:pPr>
              <w:numPr>
                <w:ilvl w:val="0"/>
                <w:numId w:val="13"/>
              </w:numPr>
              <w:ind w:left="567" w:hanging="283"/>
              <w:jc w:val="both"/>
            </w:pPr>
            <w:r>
              <w:t xml:space="preserve">Clipper Twitter account- </w:t>
            </w:r>
            <w:r w:rsidR="008972C7">
              <w:t>826 Tweet</w:t>
            </w:r>
            <w:r>
              <w:t xml:space="preserve">s , 226 followers </w:t>
            </w:r>
          </w:p>
          <w:p w:rsidR="00286A9F" w:rsidRDefault="00286A9F" w:rsidP="00286A9F">
            <w:pPr>
              <w:ind w:left="567"/>
              <w:jc w:val="both"/>
            </w:pPr>
          </w:p>
        </w:tc>
      </w:tr>
    </w:tbl>
    <w:p w:rsidR="008243D7" w:rsidRPr="008243D7" w:rsidRDefault="00286A9F" w:rsidP="008243D7">
      <w:pPr>
        <w:rPr>
          <w:b/>
          <w:sz w:val="28"/>
        </w:rPr>
      </w:pPr>
      <w:r>
        <w:rPr>
          <w:b/>
          <w:sz w:val="28"/>
        </w:rPr>
        <w:t>Intentions</w:t>
      </w:r>
      <w:r w:rsidR="008243D7">
        <w:rPr>
          <w:b/>
          <w:sz w:val="28"/>
        </w:rPr>
        <w:t xml:space="preserve"> for </w:t>
      </w:r>
      <w:sdt>
        <w:sdtPr>
          <w:rPr>
            <w:b/>
            <w:sz w:val="28"/>
          </w:rPr>
          <w:id w:val="318008925"/>
        </w:sdtPr>
        <w:sdtEndPr/>
        <w:sdtContent>
          <w:r w:rsidR="00A52B25">
            <w:rPr>
              <w:b/>
              <w:sz w:val="28"/>
            </w:rPr>
            <w:t>2015-16</w:t>
          </w:r>
        </w:sdtContent>
      </w:sdt>
    </w:p>
    <w:tbl>
      <w:tblPr>
        <w:tblStyle w:val="TableGrid"/>
        <w:tblW w:w="0" w:type="auto"/>
        <w:tblLook w:val="04A0" w:firstRow="1" w:lastRow="0" w:firstColumn="1" w:lastColumn="0" w:noHBand="0" w:noVBand="1"/>
      </w:tblPr>
      <w:tblGrid>
        <w:gridCol w:w="10790"/>
      </w:tblGrid>
      <w:tr w:rsidR="008243D7" w:rsidTr="008243D7">
        <w:trPr>
          <w:trHeight w:val="1745"/>
        </w:trPr>
        <w:tc>
          <w:tcPr>
            <w:tcW w:w="10790" w:type="dxa"/>
          </w:tcPr>
          <w:p w:rsidR="00286A9F" w:rsidRDefault="00286A9F" w:rsidP="00A52B25">
            <w:pPr>
              <w:jc w:val="both"/>
              <w:rPr>
                <w:lang w:val="en-US"/>
              </w:rPr>
            </w:pPr>
          </w:p>
          <w:p w:rsidR="00A52B25" w:rsidRPr="00A52B25" w:rsidRDefault="002D2168" w:rsidP="00A52B25">
            <w:pPr>
              <w:jc w:val="both"/>
              <w:rPr>
                <w:lang w:val="en-US"/>
              </w:rPr>
            </w:pPr>
            <w:r>
              <w:rPr>
                <w:lang w:val="en-US"/>
              </w:rPr>
              <w:t>2014-15 was a year we used to increase</w:t>
            </w:r>
            <w:r w:rsidR="00A52B25">
              <w:rPr>
                <w:lang w:val="en-US"/>
              </w:rPr>
              <w:t xml:space="preserve"> the level of learning expectation for all</w:t>
            </w:r>
            <w:r>
              <w:rPr>
                <w:lang w:val="en-US"/>
              </w:rPr>
              <w:t xml:space="preserve"> at the DR</w:t>
            </w:r>
            <w:r w:rsidR="00286A9F">
              <w:rPr>
                <w:lang w:val="en-US"/>
              </w:rPr>
              <w:t>CSS</w:t>
            </w:r>
            <w:r w:rsidR="00A52B25">
              <w:rPr>
                <w:lang w:val="en-US"/>
              </w:rPr>
              <w:t xml:space="preserve">.  Our goal was to </w:t>
            </w:r>
            <w:r>
              <w:rPr>
                <w:lang w:val="en-US"/>
              </w:rPr>
              <w:t>raise the expectations in</w:t>
            </w:r>
            <w:r w:rsidR="00A52B25">
              <w:rPr>
                <w:lang w:val="en-US"/>
              </w:rPr>
              <w:t xml:space="preserve"> meeting</w:t>
            </w:r>
            <w:r w:rsidR="00A52B25" w:rsidRPr="00A52B25">
              <w:rPr>
                <w:lang w:val="en-US"/>
              </w:rPr>
              <w:t xml:space="preserve"> our Missi</w:t>
            </w:r>
            <w:r>
              <w:rPr>
                <w:lang w:val="en-US"/>
              </w:rPr>
              <w:t>on</w:t>
            </w:r>
            <w:r w:rsidR="00286A9F">
              <w:rPr>
                <w:lang w:val="en-US"/>
              </w:rPr>
              <w:t xml:space="preserve"> Statement</w:t>
            </w:r>
            <w:r>
              <w:rPr>
                <w:lang w:val="en-US"/>
              </w:rPr>
              <w:t xml:space="preserve"> </w:t>
            </w:r>
            <w:r w:rsidR="00A52B25" w:rsidRPr="00A52B25">
              <w:rPr>
                <w:lang w:val="en-US"/>
              </w:rPr>
              <w:t>fo</w:t>
            </w:r>
            <w:r w:rsidR="00A52B25">
              <w:rPr>
                <w:lang w:val="en-US"/>
              </w:rPr>
              <w:t>r our learning community.   2015-16</w:t>
            </w:r>
            <w:r w:rsidR="00A52B25" w:rsidRPr="00A52B25">
              <w:rPr>
                <w:lang w:val="en-US"/>
              </w:rPr>
              <w:t xml:space="preserve"> will see us focus on building the leadership capacity of our students</w:t>
            </w:r>
            <w:r w:rsidR="00286A9F">
              <w:rPr>
                <w:lang w:val="en-US"/>
              </w:rPr>
              <w:t xml:space="preserve">, </w:t>
            </w:r>
            <w:r w:rsidR="00A52B25">
              <w:rPr>
                <w:lang w:val="en-US"/>
              </w:rPr>
              <w:t>teachers strengthening their u</w:t>
            </w:r>
            <w:r w:rsidR="00286A9F">
              <w:rPr>
                <w:lang w:val="en-US"/>
              </w:rPr>
              <w:t xml:space="preserve">nderstanding of their curricula, </w:t>
            </w:r>
            <w:r w:rsidR="00A52B25" w:rsidRPr="00A52B25">
              <w:rPr>
                <w:lang w:val="en-US"/>
              </w:rPr>
              <w:t xml:space="preserve"> as well as strengthening our instructional practices to engage students and improve student learning outcomes.</w:t>
            </w:r>
          </w:p>
          <w:p w:rsidR="00A52B25" w:rsidRPr="00A52B25" w:rsidRDefault="00A52B25" w:rsidP="00A52B25">
            <w:pPr>
              <w:jc w:val="both"/>
              <w:rPr>
                <w:lang w:val="en-US"/>
              </w:rPr>
            </w:pPr>
          </w:p>
          <w:p w:rsidR="00A52B25" w:rsidRPr="00A52B25" w:rsidRDefault="00A52B25" w:rsidP="00A52B25">
            <w:pPr>
              <w:jc w:val="both"/>
              <w:rPr>
                <w:lang w:val="en-US"/>
              </w:rPr>
            </w:pPr>
            <w:r w:rsidRPr="00A52B25">
              <w:rPr>
                <w:lang w:val="en-US"/>
              </w:rPr>
              <w:t>The team at DRCSS l</w:t>
            </w:r>
            <w:r>
              <w:rPr>
                <w:lang w:val="en-US"/>
              </w:rPr>
              <w:t>ooks forward to an exciting 2015-2016</w:t>
            </w:r>
            <w:r w:rsidR="00286A9F">
              <w:rPr>
                <w:lang w:val="en-US"/>
              </w:rPr>
              <w:t xml:space="preserve"> school </w:t>
            </w:r>
            <w:proofErr w:type="gramStart"/>
            <w:r w:rsidR="00286A9F">
              <w:rPr>
                <w:lang w:val="en-US"/>
              </w:rPr>
              <w:t>year</w:t>
            </w:r>
            <w:proofErr w:type="gramEnd"/>
            <w:r w:rsidR="00286A9F">
              <w:rPr>
                <w:lang w:val="en-US"/>
              </w:rPr>
              <w:t>!</w:t>
            </w:r>
          </w:p>
          <w:p w:rsidR="008243D7" w:rsidRDefault="008243D7" w:rsidP="008243D7">
            <w:pPr>
              <w:jc w:val="both"/>
            </w:pPr>
          </w:p>
        </w:tc>
      </w:tr>
    </w:tbl>
    <w:p w:rsidR="008243D7" w:rsidRDefault="008243D7"/>
    <w:sectPr w:rsidR="008243D7" w:rsidSect="00FD018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35"/>
    <w:multiLevelType w:val="hybridMultilevel"/>
    <w:tmpl w:val="6FFCA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91E39F3"/>
    <w:multiLevelType w:val="hybridMultilevel"/>
    <w:tmpl w:val="D1625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60B755C"/>
    <w:multiLevelType w:val="hybridMultilevel"/>
    <w:tmpl w:val="4C3C0EBE"/>
    <w:lvl w:ilvl="0" w:tplc="10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1D7C49"/>
    <w:multiLevelType w:val="multilevel"/>
    <w:tmpl w:val="18943E88"/>
    <w:styleLink w:val="MVSDProcedure"/>
    <w:lvl w:ilvl="0">
      <w:start w:val="1"/>
      <w:numFmt w:val="upperLetter"/>
      <w:lvlText w:val="%1."/>
      <w:lvlJc w:val="left"/>
      <w:pPr>
        <w:ind w:left="0" w:firstLine="0"/>
      </w:pPr>
      <w:rPr>
        <w:rFonts w:ascii="Century Gothic" w:hAnsi="Century Gothic" w:hint="default"/>
        <w:b/>
        <w:sz w:val="20"/>
      </w:rPr>
    </w:lvl>
    <w:lvl w:ilvl="1">
      <w:start w:val="1"/>
      <w:numFmt w:val="decimal"/>
      <w:lvlText w:val="%2."/>
      <w:lvlJc w:val="left"/>
      <w:pPr>
        <w:ind w:left="360" w:firstLine="0"/>
      </w:pPr>
      <w:rPr>
        <w:rFonts w:ascii="Century Gothic" w:hAnsi="Century Gothic" w:hint="default"/>
        <w:b/>
        <w:sz w:val="20"/>
      </w:rPr>
    </w:lvl>
    <w:lvl w:ilvl="2">
      <w:start w:val="1"/>
      <w:numFmt w:val="lowerLetter"/>
      <w:lvlText w:val="%3."/>
      <w:lvlJc w:val="left"/>
      <w:pPr>
        <w:ind w:left="720" w:firstLine="0"/>
      </w:pPr>
      <w:rPr>
        <w:rFonts w:ascii="Century Gothic" w:hAnsi="Century Gothic" w:hint="default"/>
        <w:b/>
        <w:sz w:val="20"/>
      </w:rPr>
    </w:lvl>
    <w:lvl w:ilvl="3">
      <w:start w:val="1"/>
      <w:numFmt w:val="lowerRoman"/>
      <w:lvlText w:val="%4)"/>
      <w:lvlJc w:val="left"/>
      <w:pPr>
        <w:ind w:left="1080" w:firstLine="0"/>
      </w:pPr>
      <w:rPr>
        <w:rFonts w:ascii="Century Gothic" w:hAnsi="Century Gothic" w:hint="default"/>
        <w:sz w:val="20"/>
      </w:rPr>
    </w:lvl>
    <w:lvl w:ilvl="4">
      <w:start w:val="1"/>
      <w:numFmt w:val="lowerLetter"/>
      <w:lvlText w:val="(%5)"/>
      <w:lvlJc w:val="left"/>
      <w:pPr>
        <w:ind w:left="1440" w:firstLine="0"/>
      </w:pPr>
      <w:rPr>
        <w:rFonts w:ascii="Century Gothic" w:hAnsi="Century Gothic" w:hint="default"/>
        <w:sz w:val="20"/>
      </w:rPr>
    </w:lvl>
    <w:lvl w:ilvl="5">
      <w:start w:val="1"/>
      <w:numFmt w:val="lowerLetter"/>
      <w:lvlText w:val="(%6)"/>
      <w:lvlJc w:val="left"/>
      <w:pPr>
        <w:ind w:left="1800" w:firstLine="0"/>
      </w:pPr>
      <w:rPr>
        <w:rFonts w:hint="default"/>
      </w:rPr>
    </w:lvl>
    <w:lvl w:ilvl="6">
      <w:start w:val="1"/>
      <w:numFmt w:val="lowerRoman"/>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4">
    <w:nsid w:val="3D3D138D"/>
    <w:multiLevelType w:val="hybridMultilevel"/>
    <w:tmpl w:val="59FC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15D32"/>
    <w:multiLevelType w:val="hybridMultilevel"/>
    <w:tmpl w:val="21C8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4E352F"/>
    <w:multiLevelType w:val="hybridMultilevel"/>
    <w:tmpl w:val="321CD3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0312748"/>
    <w:multiLevelType w:val="hybridMultilevel"/>
    <w:tmpl w:val="66A08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25A1ACF"/>
    <w:multiLevelType w:val="hybridMultilevel"/>
    <w:tmpl w:val="5F5A58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08500AE"/>
    <w:multiLevelType w:val="hybridMultilevel"/>
    <w:tmpl w:val="E42AD2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EFA0DB0"/>
    <w:multiLevelType w:val="hybridMultilevel"/>
    <w:tmpl w:val="FD4E543E"/>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nsid w:val="7F12269D"/>
    <w:multiLevelType w:val="hybridMultilevel"/>
    <w:tmpl w:val="0AA8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8"/>
  </w:num>
  <w:num w:numId="5">
    <w:abstractNumId w:val="9"/>
  </w:num>
  <w:num w:numId="6">
    <w:abstractNumId w:val="0"/>
  </w:num>
  <w:num w:numId="7">
    <w:abstractNumId w:val="7"/>
  </w:num>
  <w:num w:numId="8">
    <w:abstractNumId w:val="1"/>
  </w:num>
  <w:num w:numId="9">
    <w:abstractNumId w:val="6"/>
  </w:num>
  <w:num w:numId="10">
    <w:abstractNumId w:val="5"/>
  </w:num>
  <w:num w:numId="11">
    <w:abstractNumId w:val="4"/>
  </w:num>
  <w:num w:numId="12">
    <w:abstractNumId w:val="1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8E"/>
    <w:rsid w:val="000004E0"/>
    <w:rsid w:val="000048AC"/>
    <w:rsid w:val="000237DC"/>
    <w:rsid w:val="0003168B"/>
    <w:rsid w:val="0004402E"/>
    <w:rsid w:val="00054D1F"/>
    <w:rsid w:val="00057C85"/>
    <w:rsid w:val="000627B4"/>
    <w:rsid w:val="000665DE"/>
    <w:rsid w:val="00067E38"/>
    <w:rsid w:val="00076DFA"/>
    <w:rsid w:val="000A2F6C"/>
    <w:rsid w:val="000B73F0"/>
    <w:rsid w:val="000B7F2C"/>
    <w:rsid w:val="000D5660"/>
    <w:rsid w:val="000D70EF"/>
    <w:rsid w:val="000E3264"/>
    <w:rsid w:val="000E5066"/>
    <w:rsid w:val="000E74D8"/>
    <w:rsid w:val="000F52ED"/>
    <w:rsid w:val="00107FB2"/>
    <w:rsid w:val="00111516"/>
    <w:rsid w:val="00115A23"/>
    <w:rsid w:val="0012127E"/>
    <w:rsid w:val="0012704B"/>
    <w:rsid w:val="001344A6"/>
    <w:rsid w:val="00135CAF"/>
    <w:rsid w:val="00140B15"/>
    <w:rsid w:val="0014734D"/>
    <w:rsid w:val="001618CB"/>
    <w:rsid w:val="0017515D"/>
    <w:rsid w:val="00191B9F"/>
    <w:rsid w:val="00195259"/>
    <w:rsid w:val="001A011E"/>
    <w:rsid w:val="001A1A90"/>
    <w:rsid w:val="001C0A8F"/>
    <w:rsid w:val="001D5A9D"/>
    <w:rsid w:val="001E3707"/>
    <w:rsid w:val="001E6EAE"/>
    <w:rsid w:val="00222F99"/>
    <w:rsid w:val="002269B8"/>
    <w:rsid w:val="00230E52"/>
    <w:rsid w:val="002337F6"/>
    <w:rsid w:val="00240675"/>
    <w:rsid w:val="002477C9"/>
    <w:rsid w:val="0025722D"/>
    <w:rsid w:val="00267663"/>
    <w:rsid w:val="00281DE2"/>
    <w:rsid w:val="00282E04"/>
    <w:rsid w:val="00285D81"/>
    <w:rsid w:val="00286A9F"/>
    <w:rsid w:val="00296C6B"/>
    <w:rsid w:val="002A0A49"/>
    <w:rsid w:val="002A6E5F"/>
    <w:rsid w:val="002B2760"/>
    <w:rsid w:val="002B3842"/>
    <w:rsid w:val="002B674E"/>
    <w:rsid w:val="002D2168"/>
    <w:rsid w:val="002E5D6D"/>
    <w:rsid w:val="002F3A5D"/>
    <w:rsid w:val="002F59E8"/>
    <w:rsid w:val="002F5DD9"/>
    <w:rsid w:val="003313B3"/>
    <w:rsid w:val="00333DDF"/>
    <w:rsid w:val="00345570"/>
    <w:rsid w:val="00345DFC"/>
    <w:rsid w:val="003462E0"/>
    <w:rsid w:val="0034733D"/>
    <w:rsid w:val="00361323"/>
    <w:rsid w:val="003827AE"/>
    <w:rsid w:val="003A123F"/>
    <w:rsid w:val="003A2CD0"/>
    <w:rsid w:val="003B2D1D"/>
    <w:rsid w:val="003B5269"/>
    <w:rsid w:val="003C5A88"/>
    <w:rsid w:val="003C62BF"/>
    <w:rsid w:val="003C76DC"/>
    <w:rsid w:val="003D38AF"/>
    <w:rsid w:val="003D58E6"/>
    <w:rsid w:val="003F3FD0"/>
    <w:rsid w:val="003F5180"/>
    <w:rsid w:val="004015BD"/>
    <w:rsid w:val="004128FD"/>
    <w:rsid w:val="004134D9"/>
    <w:rsid w:val="00413982"/>
    <w:rsid w:val="00417099"/>
    <w:rsid w:val="004353BC"/>
    <w:rsid w:val="0046717E"/>
    <w:rsid w:val="00467798"/>
    <w:rsid w:val="004710D8"/>
    <w:rsid w:val="00472B03"/>
    <w:rsid w:val="00473B62"/>
    <w:rsid w:val="004808D1"/>
    <w:rsid w:val="0048300B"/>
    <w:rsid w:val="004853F8"/>
    <w:rsid w:val="00492D37"/>
    <w:rsid w:val="004B4E8B"/>
    <w:rsid w:val="004B66CA"/>
    <w:rsid w:val="004C02CD"/>
    <w:rsid w:val="004C735F"/>
    <w:rsid w:val="004D0017"/>
    <w:rsid w:val="004D36B8"/>
    <w:rsid w:val="004D56C3"/>
    <w:rsid w:val="004E5040"/>
    <w:rsid w:val="004E6BC7"/>
    <w:rsid w:val="004F40A2"/>
    <w:rsid w:val="00502457"/>
    <w:rsid w:val="00507079"/>
    <w:rsid w:val="0052699D"/>
    <w:rsid w:val="005456C4"/>
    <w:rsid w:val="0055504A"/>
    <w:rsid w:val="0056080E"/>
    <w:rsid w:val="0057009F"/>
    <w:rsid w:val="00572ED6"/>
    <w:rsid w:val="0057584D"/>
    <w:rsid w:val="005C37FD"/>
    <w:rsid w:val="005C54C6"/>
    <w:rsid w:val="005D34E9"/>
    <w:rsid w:val="005D554F"/>
    <w:rsid w:val="005E3446"/>
    <w:rsid w:val="005E358A"/>
    <w:rsid w:val="00602D41"/>
    <w:rsid w:val="00604E48"/>
    <w:rsid w:val="00613C24"/>
    <w:rsid w:val="0061496C"/>
    <w:rsid w:val="00616F4B"/>
    <w:rsid w:val="00631B8C"/>
    <w:rsid w:val="00633733"/>
    <w:rsid w:val="00641564"/>
    <w:rsid w:val="00647344"/>
    <w:rsid w:val="00653AC0"/>
    <w:rsid w:val="006542BF"/>
    <w:rsid w:val="00657588"/>
    <w:rsid w:val="00660115"/>
    <w:rsid w:val="006635A9"/>
    <w:rsid w:val="00664C8B"/>
    <w:rsid w:val="006839B0"/>
    <w:rsid w:val="0068779D"/>
    <w:rsid w:val="0069115F"/>
    <w:rsid w:val="006A2658"/>
    <w:rsid w:val="006A650B"/>
    <w:rsid w:val="006B1632"/>
    <w:rsid w:val="006B1812"/>
    <w:rsid w:val="006D127D"/>
    <w:rsid w:val="006E4F88"/>
    <w:rsid w:val="006F2514"/>
    <w:rsid w:val="006F347B"/>
    <w:rsid w:val="0073061B"/>
    <w:rsid w:val="00742731"/>
    <w:rsid w:val="0075073C"/>
    <w:rsid w:val="00751268"/>
    <w:rsid w:val="00753D1B"/>
    <w:rsid w:val="00771B04"/>
    <w:rsid w:val="00772456"/>
    <w:rsid w:val="00772A5C"/>
    <w:rsid w:val="00781D4C"/>
    <w:rsid w:val="00784032"/>
    <w:rsid w:val="007A73FF"/>
    <w:rsid w:val="007B2EB1"/>
    <w:rsid w:val="007B3FC2"/>
    <w:rsid w:val="007E3DDF"/>
    <w:rsid w:val="007E65DD"/>
    <w:rsid w:val="007F26D0"/>
    <w:rsid w:val="00814A62"/>
    <w:rsid w:val="00823694"/>
    <w:rsid w:val="008243D7"/>
    <w:rsid w:val="0083026D"/>
    <w:rsid w:val="00832880"/>
    <w:rsid w:val="0083588B"/>
    <w:rsid w:val="00855808"/>
    <w:rsid w:val="008603EA"/>
    <w:rsid w:val="00864D42"/>
    <w:rsid w:val="00876C92"/>
    <w:rsid w:val="00882961"/>
    <w:rsid w:val="00883FF8"/>
    <w:rsid w:val="00886832"/>
    <w:rsid w:val="0088773D"/>
    <w:rsid w:val="00887900"/>
    <w:rsid w:val="008937D2"/>
    <w:rsid w:val="00894967"/>
    <w:rsid w:val="008972C7"/>
    <w:rsid w:val="008B3988"/>
    <w:rsid w:val="008B3D92"/>
    <w:rsid w:val="008C0DE0"/>
    <w:rsid w:val="008D4209"/>
    <w:rsid w:val="008E00D6"/>
    <w:rsid w:val="008E6DD9"/>
    <w:rsid w:val="008F594A"/>
    <w:rsid w:val="00905A76"/>
    <w:rsid w:val="0091181B"/>
    <w:rsid w:val="00917A28"/>
    <w:rsid w:val="009213DF"/>
    <w:rsid w:val="00924DB2"/>
    <w:rsid w:val="0092577A"/>
    <w:rsid w:val="00932797"/>
    <w:rsid w:val="00940C08"/>
    <w:rsid w:val="00941A5A"/>
    <w:rsid w:val="00945807"/>
    <w:rsid w:val="0095310F"/>
    <w:rsid w:val="009600E4"/>
    <w:rsid w:val="0096248F"/>
    <w:rsid w:val="009645AB"/>
    <w:rsid w:val="009743CC"/>
    <w:rsid w:val="00975692"/>
    <w:rsid w:val="00977243"/>
    <w:rsid w:val="00980AB2"/>
    <w:rsid w:val="0098661D"/>
    <w:rsid w:val="00986792"/>
    <w:rsid w:val="00990213"/>
    <w:rsid w:val="009A0C58"/>
    <w:rsid w:val="009A5024"/>
    <w:rsid w:val="009A5754"/>
    <w:rsid w:val="009B2E87"/>
    <w:rsid w:val="009C031C"/>
    <w:rsid w:val="009D4250"/>
    <w:rsid w:val="009E47CD"/>
    <w:rsid w:val="009F5871"/>
    <w:rsid w:val="009F6903"/>
    <w:rsid w:val="00A13473"/>
    <w:rsid w:val="00A337FC"/>
    <w:rsid w:val="00A374B8"/>
    <w:rsid w:val="00A37754"/>
    <w:rsid w:val="00A407BD"/>
    <w:rsid w:val="00A42859"/>
    <w:rsid w:val="00A45CF7"/>
    <w:rsid w:val="00A52847"/>
    <w:rsid w:val="00A52B25"/>
    <w:rsid w:val="00A56DD1"/>
    <w:rsid w:val="00A57F25"/>
    <w:rsid w:val="00A63FB7"/>
    <w:rsid w:val="00A73369"/>
    <w:rsid w:val="00A744DE"/>
    <w:rsid w:val="00A7634B"/>
    <w:rsid w:val="00A77288"/>
    <w:rsid w:val="00A94429"/>
    <w:rsid w:val="00AA420C"/>
    <w:rsid w:val="00AB1AE4"/>
    <w:rsid w:val="00AC3D9D"/>
    <w:rsid w:val="00AD442C"/>
    <w:rsid w:val="00AF65C8"/>
    <w:rsid w:val="00AF77EA"/>
    <w:rsid w:val="00B00D20"/>
    <w:rsid w:val="00B02962"/>
    <w:rsid w:val="00B0364D"/>
    <w:rsid w:val="00B0443C"/>
    <w:rsid w:val="00B05CEF"/>
    <w:rsid w:val="00B07CB3"/>
    <w:rsid w:val="00B105E8"/>
    <w:rsid w:val="00B12808"/>
    <w:rsid w:val="00B25840"/>
    <w:rsid w:val="00B346F8"/>
    <w:rsid w:val="00B40348"/>
    <w:rsid w:val="00B43440"/>
    <w:rsid w:val="00B569DE"/>
    <w:rsid w:val="00B610AF"/>
    <w:rsid w:val="00B62023"/>
    <w:rsid w:val="00B6560F"/>
    <w:rsid w:val="00B65833"/>
    <w:rsid w:val="00B70296"/>
    <w:rsid w:val="00B752ED"/>
    <w:rsid w:val="00B81615"/>
    <w:rsid w:val="00B837B1"/>
    <w:rsid w:val="00B85EEF"/>
    <w:rsid w:val="00B9533C"/>
    <w:rsid w:val="00BA07C9"/>
    <w:rsid w:val="00BA3ED0"/>
    <w:rsid w:val="00BC7150"/>
    <w:rsid w:val="00BE0960"/>
    <w:rsid w:val="00BE155E"/>
    <w:rsid w:val="00BE616F"/>
    <w:rsid w:val="00C06F72"/>
    <w:rsid w:val="00C11C0A"/>
    <w:rsid w:val="00C16F0B"/>
    <w:rsid w:val="00C178EC"/>
    <w:rsid w:val="00C32759"/>
    <w:rsid w:val="00C3465D"/>
    <w:rsid w:val="00C42921"/>
    <w:rsid w:val="00C551DA"/>
    <w:rsid w:val="00C57C24"/>
    <w:rsid w:val="00C726BB"/>
    <w:rsid w:val="00C74910"/>
    <w:rsid w:val="00C81C37"/>
    <w:rsid w:val="00C8485D"/>
    <w:rsid w:val="00C87432"/>
    <w:rsid w:val="00C9135C"/>
    <w:rsid w:val="00CA48D8"/>
    <w:rsid w:val="00CB3F0F"/>
    <w:rsid w:val="00CC25F8"/>
    <w:rsid w:val="00CE497E"/>
    <w:rsid w:val="00CF4504"/>
    <w:rsid w:val="00CF505C"/>
    <w:rsid w:val="00D02438"/>
    <w:rsid w:val="00D1116F"/>
    <w:rsid w:val="00D14F4F"/>
    <w:rsid w:val="00D16600"/>
    <w:rsid w:val="00D20C29"/>
    <w:rsid w:val="00D25957"/>
    <w:rsid w:val="00D32BAF"/>
    <w:rsid w:val="00D33AE5"/>
    <w:rsid w:val="00D523B2"/>
    <w:rsid w:val="00D5742F"/>
    <w:rsid w:val="00D61A7D"/>
    <w:rsid w:val="00D65C2E"/>
    <w:rsid w:val="00D7542C"/>
    <w:rsid w:val="00D82450"/>
    <w:rsid w:val="00D87892"/>
    <w:rsid w:val="00D914DE"/>
    <w:rsid w:val="00DA22F1"/>
    <w:rsid w:val="00DA43DF"/>
    <w:rsid w:val="00DA6DAE"/>
    <w:rsid w:val="00DA7127"/>
    <w:rsid w:val="00DA73EF"/>
    <w:rsid w:val="00DB0C28"/>
    <w:rsid w:val="00DB4666"/>
    <w:rsid w:val="00DC619C"/>
    <w:rsid w:val="00DD4225"/>
    <w:rsid w:val="00DE3391"/>
    <w:rsid w:val="00DF150F"/>
    <w:rsid w:val="00DF2644"/>
    <w:rsid w:val="00DF397D"/>
    <w:rsid w:val="00DF41E9"/>
    <w:rsid w:val="00E02933"/>
    <w:rsid w:val="00E06561"/>
    <w:rsid w:val="00E125EB"/>
    <w:rsid w:val="00E14881"/>
    <w:rsid w:val="00E17A92"/>
    <w:rsid w:val="00E208F0"/>
    <w:rsid w:val="00E23F76"/>
    <w:rsid w:val="00E3142B"/>
    <w:rsid w:val="00E31E75"/>
    <w:rsid w:val="00E32546"/>
    <w:rsid w:val="00E326B2"/>
    <w:rsid w:val="00E34655"/>
    <w:rsid w:val="00E41548"/>
    <w:rsid w:val="00E43165"/>
    <w:rsid w:val="00E446B4"/>
    <w:rsid w:val="00E5370F"/>
    <w:rsid w:val="00E82802"/>
    <w:rsid w:val="00E82DD0"/>
    <w:rsid w:val="00E855DE"/>
    <w:rsid w:val="00E85A14"/>
    <w:rsid w:val="00EA1664"/>
    <w:rsid w:val="00EA5CE2"/>
    <w:rsid w:val="00EC3314"/>
    <w:rsid w:val="00ED31F8"/>
    <w:rsid w:val="00EE3366"/>
    <w:rsid w:val="00EF1793"/>
    <w:rsid w:val="00EF3D32"/>
    <w:rsid w:val="00EF4C95"/>
    <w:rsid w:val="00EF5A36"/>
    <w:rsid w:val="00F00018"/>
    <w:rsid w:val="00F07ED4"/>
    <w:rsid w:val="00F11414"/>
    <w:rsid w:val="00F14983"/>
    <w:rsid w:val="00F22D69"/>
    <w:rsid w:val="00F240C5"/>
    <w:rsid w:val="00F2645F"/>
    <w:rsid w:val="00F34F3D"/>
    <w:rsid w:val="00F43701"/>
    <w:rsid w:val="00F745E4"/>
    <w:rsid w:val="00F756D7"/>
    <w:rsid w:val="00F871D4"/>
    <w:rsid w:val="00F949C7"/>
    <w:rsid w:val="00F955CD"/>
    <w:rsid w:val="00F96523"/>
    <w:rsid w:val="00FA4974"/>
    <w:rsid w:val="00FA73A8"/>
    <w:rsid w:val="00FB6177"/>
    <w:rsid w:val="00FD018E"/>
    <w:rsid w:val="00FD1856"/>
    <w:rsid w:val="00FE5F25"/>
    <w:rsid w:val="00FF26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VSDProcedure">
    <w:name w:val="MVSD Procedure"/>
    <w:uiPriority w:val="99"/>
    <w:rsid w:val="00E3142B"/>
    <w:pPr>
      <w:numPr>
        <w:numId w:val="1"/>
      </w:numPr>
    </w:pPr>
  </w:style>
  <w:style w:type="table" w:styleId="TableGrid">
    <w:name w:val="Table Grid"/>
    <w:basedOn w:val="TableNormal"/>
    <w:uiPriority w:val="39"/>
    <w:rsid w:val="00FD0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018E"/>
    <w:rPr>
      <w:color w:val="808080"/>
    </w:rPr>
  </w:style>
  <w:style w:type="paragraph" w:styleId="BalloonText">
    <w:name w:val="Balloon Text"/>
    <w:basedOn w:val="Normal"/>
    <w:link w:val="BalloonTextChar"/>
    <w:uiPriority w:val="99"/>
    <w:semiHidden/>
    <w:unhideWhenUsed/>
    <w:rsid w:val="00195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59"/>
    <w:rPr>
      <w:rFonts w:ascii="Tahoma" w:hAnsi="Tahoma" w:cs="Tahoma"/>
      <w:sz w:val="16"/>
      <w:szCs w:val="16"/>
    </w:rPr>
  </w:style>
  <w:style w:type="paragraph" w:styleId="ListParagraph">
    <w:name w:val="List Paragraph"/>
    <w:basedOn w:val="Normal"/>
    <w:uiPriority w:val="34"/>
    <w:qFormat/>
    <w:rsid w:val="006877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VSDProcedure">
    <w:name w:val="MVSD Procedure"/>
    <w:uiPriority w:val="99"/>
    <w:rsid w:val="00E3142B"/>
    <w:pPr>
      <w:numPr>
        <w:numId w:val="1"/>
      </w:numPr>
    </w:pPr>
  </w:style>
  <w:style w:type="table" w:styleId="TableGrid">
    <w:name w:val="Table Grid"/>
    <w:basedOn w:val="TableNormal"/>
    <w:uiPriority w:val="39"/>
    <w:rsid w:val="00FD0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018E"/>
    <w:rPr>
      <w:color w:val="808080"/>
    </w:rPr>
  </w:style>
  <w:style w:type="paragraph" w:styleId="BalloonText">
    <w:name w:val="Balloon Text"/>
    <w:basedOn w:val="Normal"/>
    <w:link w:val="BalloonTextChar"/>
    <w:uiPriority w:val="99"/>
    <w:semiHidden/>
    <w:unhideWhenUsed/>
    <w:rsid w:val="00195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59"/>
    <w:rPr>
      <w:rFonts w:ascii="Tahoma" w:hAnsi="Tahoma" w:cs="Tahoma"/>
      <w:sz w:val="16"/>
      <w:szCs w:val="16"/>
    </w:rPr>
  </w:style>
  <w:style w:type="paragraph" w:styleId="ListParagraph">
    <w:name w:val="List Paragraph"/>
    <w:basedOn w:val="Normal"/>
    <w:uiPriority w:val="34"/>
    <w:qFormat/>
    <w:rsid w:val="00687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68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D6363-246C-425C-A505-0ABB8507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2504</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Cholka</dc:creator>
  <cp:lastModifiedBy>Norman Casavant</cp:lastModifiedBy>
  <cp:revision>3</cp:revision>
  <cp:lastPrinted>2015-06-25T16:57:00Z</cp:lastPrinted>
  <dcterms:created xsi:type="dcterms:W3CDTF">2015-06-22T13:03:00Z</dcterms:created>
  <dcterms:modified xsi:type="dcterms:W3CDTF">2015-06-23T13:43:00Z</dcterms:modified>
</cp:coreProperties>
</file>